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077" w:rsidRPr="00F16077" w:rsidRDefault="00F16077" w:rsidP="00F16077">
      <w:pPr>
        <w:spacing w:before="100" w:beforeAutospacing="1" w:after="100" w:afterAutospacing="1" w:line="240" w:lineRule="auto"/>
        <w:outlineLvl w:val="0"/>
        <w:rPr>
          <w:rFonts w:ascii="Agency FB" w:eastAsia="Times New Roman" w:hAnsi="Agency FB" w:cs="Times New Roman"/>
          <w:b/>
          <w:bCs/>
          <w:kern w:val="36"/>
          <w:sz w:val="48"/>
          <w:szCs w:val="48"/>
          <w:lang w:eastAsia="de-DE"/>
        </w:rPr>
      </w:pPr>
      <w:r w:rsidRPr="00F16077">
        <w:rPr>
          <w:rFonts w:ascii="Agency FB" w:eastAsia="Times New Roman" w:hAnsi="Agency FB" w:cs="Times New Roman"/>
          <w:b/>
          <w:bCs/>
          <w:kern w:val="36"/>
          <w:sz w:val="48"/>
          <w:szCs w:val="48"/>
          <w:lang w:eastAsia="de-DE"/>
        </w:rPr>
        <w:t xml:space="preserve">Das OLG macht ganz klar, </w:t>
      </w:r>
      <w:r w:rsidR="00593866" w:rsidRPr="00F16077">
        <w:rPr>
          <w:rFonts w:ascii="Agency FB" w:eastAsia="Times New Roman" w:hAnsi="Agency FB" w:cs="Times New Roman"/>
          <w:b/>
          <w:bCs/>
          <w:kern w:val="36"/>
          <w:sz w:val="48"/>
          <w:szCs w:val="48"/>
          <w:lang w:eastAsia="de-DE"/>
        </w:rPr>
        <w:t>dass</w:t>
      </w:r>
      <w:r w:rsidRPr="00F16077">
        <w:rPr>
          <w:rFonts w:ascii="Agency FB" w:eastAsia="Times New Roman" w:hAnsi="Agency FB" w:cs="Times New Roman"/>
          <w:b/>
          <w:bCs/>
          <w:kern w:val="36"/>
          <w:sz w:val="48"/>
          <w:szCs w:val="48"/>
          <w:lang w:eastAsia="de-DE"/>
        </w:rPr>
        <w:t xml:space="preserve"> der Gerichtsvollzieher keine Behörde und auch kein Teil einer Behörde ist</w:t>
      </w:r>
    </w:p>
    <w:p w:rsidR="00F16077" w:rsidRPr="00F16077" w:rsidRDefault="00593866" w:rsidP="00F16077">
      <w:pPr>
        <w:pStyle w:val="StandardWeb"/>
        <w:rPr>
          <w:rFonts w:ascii="Agency FB" w:hAnsi="Agency FB"/>
        </w:rPr>
      </w:pPr>
      <w:r w:rsidRPr="00F16077">
        <w:rPr>
          <w:rFonts w:ascii="Agency FB" w:hAnsi="Agency FB"/>
        </w:rPr>
        <w:t>Tages Kommentar</w:t>
      </w:r>
      <w:r w:rsidR="00F16077" w:rsidRPr="00F16077">
        <w:rPr>
          <w:rFonts w:ascii="Agency FB" w:hAnsi="Agency FB"/>
        </w:rPr>
        <w:t xml:space="preserve"> von </w:t>
      </w:r>
      <w:r w:rsidRPr="00F16077">
        <w:rPr>
          <w:rFonts w:ascii="Agency FB" w:hAnsi="Agency FB"/>
        </w:rPr>
        <w:t>Rechtsanwalt</w:t>
      </w:r>
      <w:r w:rsidR="00F16077" w:rsidRPr="00F16077">
        <w:rPr>
          <w:rFonts w:ascii="Agency FB" w:hAnsi="Agency FB"/>
        </w:rPr>
        <w:t xml:space="preserve"> Lutz Schäfer</w:t>
      </w:r>
      <w:r w:rsidR="00F16077" w:rsidRPr="00F16077">
        <w:rPr>
          <w:rFonts w:ascii="Agency FB" w:hAnsi="Agency FB"/>
        </w:rPr>
        <w:br/>
        <w:t>12. August 2016, liebe Leser, liebe Zornbürger,</w:t>
      </w:r>
    </w:p>
    <w:p w:rsidR="00F16077" w:rsidRPr="00F16077" w:rsidRDefault="00F16077" w:rsidP="00F16077">
      <w:pPr>
        <w:pStyle w:val="StandardWeb"/>
        <w:rPr>
          <w:rFonts w:ascii="Agency FB" w:hAnsi="Agency FB"/>
        </w:rPr>
      </w:pPr>
      <w:r w:rsidRPr="00F16077">
        <w:rPr>
          <w:rFonts w:ascii="Agency FB" w:hAnsi="Agency FB"/>
        </w:rPr>
        <w:t xml:space="preserve">2. Unter dem Aktenzeichen </w:t>
      </w:r>
      <w:r w:rsidRPr="007B701A">
        <w:rPr>
          <w:rFonts w:ascii="Agency FB" w:hAnsi="Agency FB"/>
          <w:b/>
        </w:rPr>
        <w:t>9 VA 17/12</w:t>
      </w:r>
      <w:r w:rsidRPr="00F16077">
        <w:rPr>
          <w:rFonts w:ascii="Agency FB" w:hAnsi="Agency FB"/>
        </w:rPr>
        <w:t xml:space="preserve">, OLG München findet sich ein </w:t>
      </w:r>
      <w:r w:rsidR="00593866" w:rsidRPr="00F16077">
        <w:rPr>
          <w:rFonts w:ascii="Agency FB" w:hAnsi="Agency FB"/>
        </w:rPr>
        <w:t>Beschluss</w:t>
      </w:r>
      <w:r w:rsidRPr="00F16077">
        <w:rPr>
          <w:rFonts w:ascii="Agency FB" w:hAnsi="Agency FB"/>
        </w:rPr>
        <w:t>, der „Honig saugen lässt“, es geht um Gerichtsvollzieher und ihre Stellung.</w:t>
      </w:r>
    </w:p>
    <w:p w:rsidR="00F16077" w:rsidRPr="00F16077" w:rsidRDefault="00F16077" w:rsidP="00F16077">
      <w:pPr>
        <w:pStyle w:val="StandardWeb"/>
        <w:rPr>
          <w:rFonts w:ascii="Agency FB" w:hAnsi="Agency FB"/>
        </w:rPr>
      </w:pPr>
      <w:r w:rsidRPr="00F16077">
        <w:rPr>
          <w:rFonts w:ascii="Agency FB" w:hAnsi="Agency FB"/>
        </w:rPr>
        <w:t>Wenn Sie bei „</w:t>
      </w:r>
      <w:r w:rsidR="00593866" w:rsidRPr="00F16077">
        <w:rPr>
          <w:rFonts w:ascii="Agency FB" w:hAnsi="Agency FB"/>
        </w:rPr>
        <w:t>Google</w:t>
      </w:r>
      <w:r w:rsidRPr="00F16077">
        <w:rPr>
          <w:rFonts w:ascii="Agency FB" w:hAnsi="Agency FB"/>
        </w:rPr>
        <w:t xml:space="preserve">“ dieses Aktenzeichen eingeben, stoßen Sie auf einen Hinweis bei „dejure.org“, dort weiter auf eine </w:t>
      </w:r>
      <w:r w:rsidRPr="007B701A">
        <w:rPr>
          <w:rFonts w:ascii="Agency FB" w:hAnsi="Agency FB"/>
          <w:b/>
        </w:rPr>
        <w:t xml:space="preserve">Pressemitteilung des Vorsitzenden Richters am Oberlandesgericht Wilhelm Schneider, der diesen sehr wichtigen </w:t>
      </w:r>
      <w:r w:rsidR="00593866" w:rsidRPr="007B701A">
        <w:rPr>
          <w:rFonts w:ascii="Agency FB" w:hAnsi="Agency FB"/>
          <w:b/>
        </w:rPr>
        <w:t>Beschluss</w:t>
      </w:r>
      <w:r w:rsidRPr="007B701A">
        <w:rPr>
          <w:rFonts w:ascii="Agency FB" w:hAnsi="Agency FB"/>
          <w:b/>
        </w:rPr>
        <w:t xml:space="preserve"> kommentiert.</w:t>
      </w:r>
    </w:p>
    <w:p w:rsidR="00F16077" w:rsidRPr="00F16077" w:rsidRDefault="00F16077" w:rsidP="00F16077">
      <w:pPr>
        <w:pStyle w:val="StandardWeb"/>
        <w:rPr>
          <w:rFonts w:ascii="Agency FB" w:hAnsi="Agency FB"/>
        </w:rPr>
      </w:pPr>
      <w:r w:rsidRPr="00F16077">
        <w:rPr>
          <w:rFonts w:ascii="Agency FB" w:hAnsi="Agency FB"/>
        </w:rPr>
        <w:t>Die Sache lag folgendermaßen: Ein Obergerichtsvollzieher der neuen Art wollte sich einloggen bei einem Abfragesystem beim Grundbuchamt, um dort sehr schnell an Daten zu kommen. Geregelt ist dies in § 133 Abs.2 Satz 2 der Grundbuchordnung GBO. Dies wurde ihm verweigert in Form eines Justizverwaltungsakts. Dagegen gibt es das Verfahren nach § 23 Abs.1 EGGVG mit der Zuständigkeit des Oberlandesgerichts. Salopp gesagt jagte das OLG München diesen OGV zum Tempel raus u.a. mit folgenden Argumenten:</w:t>
      </w:r>
    </w:p>
    <w:p w:rsidR="00F16077" w:rsidRPr="00F16077" w:rsidRDefault="00F16077" w:rsidP="00F16077">
      <w:pPr>
        <w:pStyle w:val="StandardWeb"/>
        <w:rPr>
          <w:rFonts w:ascii="Agency FB" w:hAnsi="Agency FB"/>
        </w:rPr>
      </w:pPr>
      <w:r w:rsidRPr="00F16077">
        <w:rPr>
          <w:rFonts w:ascii="Agency FB" w:hAnsi="Agency FB"/>
        </w:rPr>
        <w:t xml:space="preserve">1. Die Auffassung des Antragstellers (= Gerichtsvollzieher), er sei als Beamter und Angehöriger des Amtsgerichts Bestandteil einer Behörde bzw. eines Gerichts </w:t>
      </w:r>
      <w:proofErr w:type="spellStart"/>
      <w:r w:rsidRPr="00F16077">
        <w:rPr>
          <w:rFonts w:ascii="Agency FB" w:hAnsi="Agency FB"/>
        </w:rPr>
        <w:t>i.S.d</w:t>
      </w:r>
      <w:proofErr w:type="spellEnd"/>
      <w:r w:rsidRPr="00F16077">
        <w:rPr>
          <w:rFonts w:ascii="Agency FB" w:hAnsi="Agency FB"/>
        </w:rPr>
        <w:t>. § 133 Abs.3 S.2 GBO trifft nicht zu.</w:t>
      </w:r>
    </w:p>
    <w:p w:rsidR="00527BA0" w:rsidRPr="007B701A" w:rsidRDefault="00F16077">
      <w:pPr>
        <w:rPr>
          <w:rFonts w:ascii="Agency FB" w:hAnsi="Agency FB"/>
          <w:sz w:val="24"/>
          <w:szCs w:val="24"/>
        </w:rPr>
      </w:pPr>
      <w:r w:rsidRPr="00F16077">
        <w:rPr>
          <w:rFonts w:ascii="Agency FB" w:hAnsi="Agency FB"/>
          <w:sz w:val="24"/>
          <w:szCs w:val="24"/>
        </w:rPr>
        <w:t xml:space="preserve">2. Der Begriff „Gericht“ in § 133 Abs.2 S.2 GBO ist im funktionellen Sinne zu verstehen. Nur den sachlich unabhängigen Justizorganen, die im Rahmen einer ihnen vom Gesetz zugewiesenen Befugnis tätig werden, kann die Genehmigung zum uneingeschränkten Grundbuchabrufverfahren erteilt werden. Die sachliche Unabhängigkeit des Gerichtsvollziehers bei seiner Tätigkeit ist nicht gegeben. Er handelt zwar selbständig und eigenverantwortlich, aber nicht sachlich unabhängig und untersteht der Dienstaufsicht des Amtsgerichtspräsidenten oder – </w:t>
      </w:r>
      <w:r w:rsidR="00593866" w:rsidRPr="00F16077">
        <w:rPr>
          <w:rFonts w:ascii="Agency FB" w:hAnsi="Agency FB"/>
          <w:sz w:val="24"/>
          <w:szCs w:val="24"/>
        </w:rPr>
        <w:t>Direktors</w:t>
      </w:r>
      <w:r w:rsidRPr="00F16077">
        <w:rPr>
          <w:rFonts w:ascii="Agency FB" w:hAnsi="Agency FB"/>
          <w:sz w:val="24"/>
          <w:szCs w:val="24"/>
        </w:rPr>
        <w:t>.</w:t>
      </w:r>
    </w:p>
    <w:p w:rsidR="00F16077" w:rsidRPr="007B701A" w:rsidRDefault="00F16077">
      <w:pPr>
        <w:rPr>
          <w:rFonts w:ascii="Agency FB" w:hAnsi="Agency FB"/>
          <w:sz w:val="24"/>
          <w:szCs w:val="24"/>
        </w:rPr>
      </w:pPr>
      <w:r w:rsidRPr="00F16077">
        <w:rPr>
          <w:rFonts w:ascii="Agency FB" w:hAnsi="Agency FB"/>
          <w:sz w:val="24"/>
          <w:szCs w:val="24"/>
        </w:rPr>
        <w:t xml:space="preserve">3. Ein Gerichtsvollzieher ist auch weder selbst eine „Behörde“ </w:t>
      </w:r>
      <w:proofErr w:type="spellStart"/>
      <w:r w:rsidRPr="00F16077">
        <w:rPr>
          <w:rFonts w:ascii="Agency FB" w:hAnsi="Agency FB"/>
          <w:sz w:val="24"/>
          <w:szCs w:val="24"/>
        </w:rPr>
        <w:t>i.S.d</w:t>
      </w:r>
      <w:proofErr w:type="spellEnd"/>
      <w:r w:rsidRPr="00F16077">
        <w:rPr>
          <w:rFonts w:ascii="Agency FB" w:hAnsi="Agency FB"/>
          <w:sz w:val="24"/>
          <w:szCs w:val="24"/>
        </w:rPr>
        <w:t>. § 133 Abs.2 S.2 GBO, noch „Teil einer Behörde“. Auch ein Amtsgericht ist – soweit seine Organe nicht im Rahmen der Rechtsprechung tätig sind – eine Behörde, die – z.B. in Hinterlegungssachen – innerhalb eines bestimmten zugewiesenen Aufgabenbereichs im staatlichen Interesse tätig wird.</w:t>
      </w:r>
    </w:p>
    <w:p w:rsidR="00F16077" w:rsidRPr="00F16077" w:rsidRDefault="00F16077" w:rsidP="00F16077">
      <w:pPr>
        <w:pStyle w:val="StandardWeb"/>
        <w:rPr>
          <w:rFonts w:ascii="Agency FB" w:hAnsi="Agency FB"/>
        </w:rPr>
      </w:pPr>
      <w:r w:rsidRPr="00F16077">
        <w:rPr>
          <w:rFonts w:ascii="Agency FB" w:hAnsi="Agency FB"/>
        </w:rPr>
        <w:t>4. Gerichtsvollzieher sind jedoch in die Organisation der Amtsgerichte nicht wie andere Beamte eingebunden. Abgesehen von den ihnen eingeräumten besonderen Befugnissen, wie z.B. zum zwangsweise Eingriff in Grundrechte, treten Gerichtsvollzieher nach außen nicht als Beamte oder Angehörige eines Amtsgerichts in Erscheinung. Sie unterhalten ein eigenes Büro mit eigenständiger Organisationsstruktur, für deren Finanzierung ihnen ein Teil der vereinnahmten Gebühren zusteht. Damit unterscheidet sich die Stellung eines Gerichtsvollziehers auch deutlich von der eines Vollstreckungsbeamten des Finanzamts.</w:t>
      </w:r>
    </w:p>
    <w:p w:rsidR="00F16077" w:rsidRPr="00F16077" w:rsidRDefault="00F16077" w:rsidP="00F16077">
      <w:pPr>
        <w:pStyle w:val="StandardWeb"/>
        <w:rPr>
          <w:rFonts w:ascii="Agency FB" w:hAnsi="Agency FB"/>
        </w:rPr>
      </w:pPr>
      <w:r w:rsidRPr="00F16077">
        <w:rPr>
          <w:rFonts w:ascii="Agency FB" w:hAnsi="Agency FB"/>
        </w:rPr>
        <w:t>5. Die Zulassung der Gerichtsvollzieher zum uneingeschränkten Grundbuchabrufverfahren könnte zwar sinnvoll sein, doch steht dem der zu beachtende Wille des Gesetzgebers entgegen…</w:t>
      </w:r>
      <w:proofErr w:type="gramStart"/>
      <w:r w:rsidRPr="00F16077">
        <w:rPr>
          <w:rFonts w:ascii="Agency FB" w:hAnsi="Agency FB"/>
        </w:rPr>
        <w:t>..</w:t>
      </w:r>
      <w:proofErr w:type="gramEnd"/>
    </w:p>
    <w:p w:rsidR="00F16077" w:rsidRPr="00F16077" w:rsidRDefault="00F16077" w:rsidP="00F16077">
      <w:pPr>
        <w:pStyle w:val="StandardWeb"/>
        <w:rPr>
          <w:rFonts w:ascii="Agency FB" w:hAnsi="Agency FB"/>
        </w:rPr>
      </w:pPr>
      <w:r w:rsidRPr="00F16077">
        <w:rPr>
          <w:rFonts w:ascii="Agency FB" w:hAnsi="Agency FB"/>
        </w:rPr>
        <w:t xml:space="preserve">Soweit das OLG München mit seinem </w:t>
      </w:r>
      <w:r w:rsidR="00593866" w:rsidRPr="00F16077">
        <w:rPr>
          <w:rFonts w:ascii="Agency FB" w:hAnsi="Agency FB"/>
        </w:rPr>
        <w:t>Beschluss</w:t>
      </w:r>
      <w:r w:rsidRPr="00F16077">
        <w:rPr>
          <w:rFonts w:ascii="Agency FB" w:hAnsi="Agency FB"/>
        </w:rPr>
        <w:t xml:space="preserve"> vom 5.2.2013. Was folgt daraus, </w:t>
      </w:r>
      <w:r w:rsidR="00593866" w:rsidRPr="00F16077">
        <w:rPr>
          <w:rFonts w:ascii="Agency FB" w:hAnsi="Agency FB"/>
        </w:rPr>
        <w:t>dass</w:t>
      </w:r>
      <w:r w:rsidRPr="00F16077">
        <w:rPr>
          <w:rFonts w:ascii="Agency FB" w:hAnsi="Agency FB"/>
        </w:rPr>
        <w:t xml:space="preserve"> man in der täglichen Praxis gebrauchen kann?</w:t>
      </w:r>
    </w:p>
    <w:p w:rsidR="00F16077" w:rsidRPr="007B701A" w:rsidRDefault="00F16077">
      <w:pPr>
        <w:rPr>
          <w:rFonts w:ascii="Agency FB" w:hAnsi="Agency FB"/>
          <w:sz w:val="24"/>
          <w:szCs w:val="24"/>
        </w:rPr>
      </w:pPr>
      <w:r w:rsidRPr="00F16077">
        <w:rPr>
          <w:rFonts w:ascii="Agency FB" w:hAnsi="Agency FB"/>
          <w:sz w:val="24"/>
          <w:szCs w:val="24"/>
        </w:rPr>
        <w:lastRenderedPageBreak/>
        <w:t xml:space="preserve">Das OLG macht ganz klar, </w:t>
      </w:r>
      <w:r w:rsidR="00593866" w:rsidRPr="00F16077">
        <w:rPr>
          <w:rFonts w:ascii="Agency FB" w:hAnsi="Agency FB"/>
          <w:sz w:val="24"/>
          <w:szCs w:val="24"/>
        </w:rPr>
        <w:t>dass</w:t>
      </w:r>
      <w:r w:rsidRPr="00F16077">
        <w:rPr>
          <w:rFonts w:ascii="Agency FB" w:hAnsi="Agency FB"/>
          <w:sz w:val="24"/>
          <w:szCs w:val="24"/>
        </w:rPr>
        <w:t xml:space="preserve"> der Gerichtsvollzieher keine Behörde und auch kein Teil einer Behörde ist. Dann kann aber § 156 StGB nicht zur Anwendung kommen, denn eine eidesstattliche Versicherung kann nur bei einer ‚Behörde‘ abgegeben werden, die zu deren Abnahme zuständig ist. Dies kann aber nicht der Gerichtsvollzieher sein, wenn man dem OLG folgen will. Wer sich also in der Situation befindet, </w:t>
      </w:r>
      <w:r w:rsidR="00593866" w:rsidRPr="00F16077">
        <w:rPr>
          <w:rFonts w:ascii="Agency FB" w:hAnsi="Agency FB"/>
          <w:sz w:val="24"/>
          <w:szCs w:val="24"/>
        </w:rPr>
        <w:t>dass</w:t>
      </w:r>
      <w:r w:rsidRPr="00F16077">
        <w:rPr>
          <w:rFonts w:ascii="Agency FB" w:hAnsi="Agency FB"/>
          <w:sz w:val="24"/>
          <w:szCs w:val="24"/>
        </w:rPr>
        <w:t xml:space="preserve"> er wegen § 156 StGB ein Verfahren laufen hat oder gerade deswegen verurteilt wurde, der sollte sämtliche Rechtsmittel ausschöpfen, um hier Klarheit zu schaffen. Ich will ja nicht hetzerisch sein, aber ich kenne genug Leute, die sich jetzt sofort hinsetzen und ihren Gerichtsvollzieher wegen Amtsanmaßung anzeigen und auf Schadensersatz in Anspruch nehmen. Wir erinnern uns, </w:t>
      </w:r>
      <w:r w:rsidR="00593866" w:rsidRPr="00F16077">
        <w:rPr>
          <w:rFonts w:ascii="Agency FB" w:hAnsi="Agency FB"/>
          <w:sz w:val="24"/>
          <w:szCs w:val="24"/>
        </w:rPr>
        <w:t>dass</w:t>
      </w:r>
      <w:r w:rsidRPr="00F16077">
        <w:rPr>
          <w:rFonts w:ascii="Agency FB" w:hAnsi="Agency FB"/>
          <w:sz w:val="24"/>
          <w:szCs w:val="24"/>
        </w:rPr>
        <w:t xml:space="preserve"> die Erzwingung dieser unzulässigen eidesstattlichen Versicherung oft mit polizeilicher Brachialgewalt und Sachbeschädigungen und Körperverletzungen der übelsten Art durchgezogen wurden und werden, was angesichts des OLG-Beschlusses nicht folgenlos bleiben kann. Der Phantasie sind hier keine Grenzen gesetzt.</w:t>
      </w:r>
    </w:p>
    <w:p w:rsidR="00F16077" w:rsidRPr="00F16077" w:rsidRDefault="00F16077" w:rsidP="00F16077">
      <w:pPr>
        <w:pStyle w:val="StandardWeb"/>
        <w:rPr>
          <w:rFonts w:ascii="Agency FB" w:hAnsi="Agency FB"/>
        </w:rPr>
      </w:pPr>
      <w:r w:rsidRPr="00F16077">
        <w:rPr>
          <w:rFonts w:ascii="Agency FB" w:hAnsi="Agency FB"/>
        </w:rPr>
        <w:t xml:space="preserve">Ich habe gerade eine Revision laufen, bei der es genau auf diese Fragen ankommt, </w:t>
      </w:r>
      <w:r w:rsidR="00593866" w:rsidRPr="00F16077">
        <w:rPr>
          <w:rFonts w:ascii="Agency FB" w:hAnsi="Agency FB"/>
        </w:rPr>
        <w:t>dass</w:t>
      </w:r>
      <w:r w:rsidRPr="00F16077">
        <w:rPr>
          <w:rFonts w:ascii="Agency FB" w:hAnsi="Agency FB"/>
        </w:rPr>
        <w:t xml:space="preserve"> der Mandant nämlich davon ausging, </w:t>
      </w:r>
      <w:r w:rsidR="00593866" w:rsidRPr="00F16077">
        <w:rPr>
          <w:rFonts w:ascii="Agency FB" w:hAnsi="Agency FB"/>
        </w:rPr>
        <w:t>dass</w:t>
      </w:r>
      <w:r w:rsidRPr="00F16077">
        <w:rPr>
          <w:rFonts w:ascii="Agency FB" w:hAnsi="Agency FB"/>
        </w:rPr>
        <w:t xml:space="preserve"> der Gerichtsvollzieher überhaupt keine e.V. abnehmen durfte. Die Sache schwebt beim OLG Koblenz, das schon öfter sehr brauchbare Entscheidungen getroffen hat, und auch hier weiter klärend tätig sein dürfte.</w:t>
      </w:r>
    </w:p>
    <w:p w:rsidR="00F16077" w:rsidRPr="00F16077" w:rsidRDefault="00F16077" w:rsidP="00F16077">
      <w:pPr>
        <w:pStyle w:val="StandardWeb"/>
        <w:rPr>
          <w:rFonts w:ascii="Agency FB" w:hAnsi="Agency FB"/>
        </w:rPr>
      </w:pPr>
      <w:r w:rsidRPr="00F16077">
        <w:rPr>
          <w:rFonts w:ascii="Agency FB" w:hAnsi="Agency FB"/>
        </w:rPr>
        <w:t>Machen Sie sich schon einmal Gedanken, auf welchen Schadensersatz Ihr Gerichtsvollzieher wegen seiner letzten Sturmangriffe in Anspruch genommen werden soll, mit einer passenden Rechtsschutzversicherung tut sich hier ein weites Feld auf, abgesehen von strafrechtlichen Schritten.</w:t>
      </w:r>
    </w:p>
    <w:p w:rsidR="00F16077" w:rsidRPr="00F16077" w:rsidRDefault="00F16077" w:rsidP="00F16077">
      <w:pPr>
        <w:pStyle w:val="StandardWeb"/>
        <w:rPr>
          <w:rFonts w:ascii="Agency FB" w:hAnsi="Agency FB"/>
        </w:rPr>
      </w:pPr>
      <w:r w:rsidRPr="00F16077">
        <w:rPr>
          <w:rFonts w:ascii="Agency FB" w:hAnsi="Agency FB"/>
        </w:rPr>
        <w:t xml:space="preserve">Ich habe die OLG-Entscheidung wörtlich wiedergegeben, aber besorgen </w:t>
      </w:r>
      <w:r w:rsidR="00353AB0" w:rsidRPr="00F16077">
        <w:rPr>
          <w:rFonts w:ascii="Agency FB" w:hAnsi="Agency FB"/>
        </w:rPr>
        <w:t>sie</w:t>
      </w:r>
      <w:r w:rsidRPr="00F16077">
        <w:rPr>
          <w:rFonts w:ascii="Agency FB" w:hAnsi="Agency FB"/>
        </w:rPr>
        <w:t xml:space="preserve"> sich diese unbedingt als Meilenstein im Kampf gegen diese ’staatlichen‘ Dauerrepressalien.</w:t>
      </w:r>
    </w:p>
    <w:p w:rsidR="00F16077" w:rsidRPr="00F16077" w:rsidRDefault="00F16077" w:rsidP="00F16077">
      <w:pPr>
        <w:pStyle w:val="StandardWeb"/>
        <w:rPr>
          <w:rFonts w:ascii="Agency FB" w:hAnsi="Agency FB"/>
        </w:rPr>
      </w:pPr>
      <w:proofErr w:type="spellStart"/>
      <w:r w:rsidRPr="00F16077">
        <w:rPr>
          <w:rFonts w:ascii="Agency FB" w:hAnsi="Agency FB"/>
        </w:rPr>
        <w:t>c.c.M.e.d</w:t>
      </w:r>
      <w:proofErr w:type="spellEnd"/>
      <w:r w:rsidRPr="00F16077">
        <w:rPr>
          <w:rFonts w:ascii="Agency FB" w:hAnsi="Agency FB"/>
        </w:rPr>
        <w:t>. und mir ihr das ganze Parteien- und Repressionssystem, jeder Tag zählt….</w:t>
      </w:r>
    </w:p>
    <w:p w:rsidR="00F16077" w:rsidRPr="00F16077" w:rsidRDefault="00F16077" w:rsidP="00F16077">
      <w:pPr>
        <w:pStyle w:val="StandardWeb"/>
        <w:rPr>
          <w:rFonts w:ascii="Agency FB" w:hAnsi="Agency FB"/>
        </w:rPr>
      </w:pPr>
      <w:r w:rsidRPr="00F16077">
        <w:rPr>
          <w:rFonts w:ascii="Agency FB" w:hAnsi="Agency FB"/>
        </w:rPr>
        <w:t>Gerichtsvollzieher seit August 2012 keine Beamten mehr…</w:t>
      </w:r>
    </w:p>
    <w:p w:rsidR="00F16077" w:rsidRPr="00F16077" w:rsidRDefault="00F16077" w:rsidP="00F16077">
      <w:pPr>
        <w:pStyle w:val="StandardWeb"/>
        <w:rPr>
          <w:rFonts w:ascii="Agency FB" w:hAnsi="Agency FB"/>
        </w:rPr>
      </w:pPr>
      <w:r w:rsidRPr="00F16077">
        <w:rPr>
          <w:rFonts w:ascii="Agency FB" w:hAnsi="Agency FB"/>
        </w:rPr>
        <w:t xml:space="preserve">Die Gerichtsvollzieher waren bis Ende Juli 2012 </w:t>
      </w:r>
      <w:proofErr w:type="spellStart"/>
      <w:r w:rsidRPr="00F16077">
        <w:rPr>
          <w:rFonts w:ascii="Agency FB" w:hAnsi="Agency FB"/>
        </w:rPr>
        <w:t>i.S.d</w:t>
      </w:r>
      <w:proofErr w:type="spellEnd"/>
      <w:r w:rsidRPr="00F16077">
        <w:rPr>
          <w:rFonts w:ascii="Agency FB" w:hAnsi="Agency FB"/>
        </w:rPr>
        <w:t xml:space="preserve">. alten Gerichtsvollzieherordnung, § 1 GVO, Beamte </w:t>
      </w:r>
      <w:proofErr w:type="spellStart"/>
      <w:r w:rsidRPr="00F16077">
        <w:rPr>
          <w:rFonts w:ascii="Agency FB" w:hAnsi="Agency FB"/>
        </w:rPr>
        <w:t>i.S.d</w:t>
      </w:r>
      <w:proofErr w:type="spellEnd"/>
      <w:r w:rsidRPr="00F16077">
        <w:rPr>
          <w:rFonts w:ascii="Agency FB" w:hAnsi="Agency FB"/>
        </w:rPr>
        <w:t>. Beamtenrechts.</w:t>
      </w:r>
    </w:p>
    <w:p w:rsidR="00F16077" w:rsidRPr="00F16077" w:rsidRDefault="00F16077" w:rsidP="00F16077">
      <w:pPr>
        <w:pStyle w:val="StandardWeb"/>
        <w:rPr>
          <w:rFonts w:ascii="Agency FB" w:hAnsi="Agency FB"/>
        </w:rPr>
      </w:pPr>
      <w:r w:rsidRPr="00F16077">
        <w:rPr>
          <w:rFonts w:ascii="Agency FB" w:hAnsi="Agency FB"/>
        </w:rPr>
        <w:t>Doch dies hat sich laut Auskunft von Herrn Rechtsanwalt Torsten Ramm mit der Änderung der GVO (Gerichtsvollzieherordnung) und ihrem Stand seit dem 1. August 2012 geändert.</w:t>
      </w:r>
    </w:p>
    <w:p w:rsidR="00F16077" w:rsidRPr="00353AB0" w:rsidRDefault="00F16077" w:rsidP="00F16077">
      <w:pPr>
        <w:pStyle w:val="StandardWeb"/>
        <w:rPr>
          <w:rFonts w:ascii="Agency FB" w:hAnsi="Agency FB"/>
          <w:i/>
        </w:rPr>
      </w:pPr>
      <w:r w:rsidRPr="00353AB0">
        <w:rPr>
          <w:rFonts w:ascii="Agency FB" w:hAnsi="Agency FB"/>
          <w:i/>
        </w:rPr>
        <w:t xml:space="preserve">Denn § 1 GVO ist aufgehoben worden. Dies bedeutet nach weiterer Auskunft von Herrn Rechtsanwalt Ramm, dass Gerichtsvollzieher nicht mehr Beamte </w:t>
      </w:r>
      <w:proofErr w:type="spellStart"/>
      <w:r w:rsidRPr="00353AB0">
        <w:rPr>
          <w:rFonts w:ascii="Agency FB" w:hAnsi="Agency FB"/>
          <w:i/>
        </w:rPr>
        <w:t>i.S.d</w:t>
      </w:r>
      <w:proofErr w:type="spellEnd"/>
      <w:r w:rsidRPr="00353AB0">
        <w:rPr>
          <w:rFonts w:ascii="Agency FB" w:hAnsi="Agency FB"/>
          <w:i/>
        </w:rPr>
        <w:t>. Beamtenrechts sind und somit nur noch als Privatpersonen und selbstständige Unternehmer handeln können.</w:t>
      </w:r>
      <w:bookmarkStart w:id="0" w:name="_GoBack"/>
      <w:bookmarkEnd w:id="0"/>
    </w:p>
    <w:p w:rsidR="00F16077" w:rsidRPr="00353AB0" w:rsidRDefault="00F16077" w:rsidP="00F16077">
      <w:pPr>
        <w:pStyle w:val="StandardWeb"/>
        <w:rPr>
          <w:rFonts w:ascii="Agency FB" w:hAnsi="Agency FB"/>
          <w:i/>
        </w:rPr>
      </w:pPr>
      <w:r w:rsidRPr="00353AB0">
        <w:rPr>
          <w:rFonts w:ascii="Agency FB" w:hAnsi="Agency FB"/>
          <w:i/>
        </w:rPr>
        <w:t>Das wiederum hat zur Folge, dass keine Gerichtsvollzieherin und kein Gerichtsvollzieher rechtlich mehr dazu in der Lage ist, noch irgendwelche Vollstreckungshandlungen vornehmen zu können und zu dürfen.</w:t>
      </w:r>
    </w:p>
    <w:p w:rsidR="00F16077" w:rsidRPr="00353AB0" w:rsidRDefault="00F16077" w:rsidP="00F16077">
      <w:pPr>
        <w:pStyle w:val="StandardWeb"/>
        <w:rPr>
          <w:rFonts w:ascii="Agency FB" w:hAnsi="Agency FB"/>
          <w:i/>
        </w:rPr>
      </w:pPr>
      <w:r w:rsidRPr="00353AB0">
        <w:rPr>
          <w:rFonts w:ascii="Agency FB" w:hAnsi="Agency FB"/>
          <w:i/>
        </w:rPr>
        <w:t>Zum Bereich der Vollstreckung gehören bzw. gehörten insbesondere die Abnahme der eidesstattlichen Versicherung. Privatpersonen und/oder selbständige Unternehmer sind jedoch nicht dazu befugt, direkte Vollstreckungshandlungen vorzunehmen, insbesondere sind sie nicht dazu befugt, eidesstattliche Versicherungen abzunehmen.</w:t>
      </w:r>
    </w:p>
    <w:p w:rsidR="00F16077" w:rsidRPr="00353AB0" w:rsidRDefault="00F16077" w:rsidP="00F16077">
      <w:pPr>
        <w:pStyle w:val="StandardWeb"/>
        <w:rPr>
          <w:rFonts w:ascii="Agency FB" w:hAnsi="Agency FB"/>
          <w:i/>
        </w:rPr>
      </w:pPr>
      <w:r w:rsidRPr="00353AB0">
        <w:rPr>
          <w:rFonts w:ascii="Agency FB" w:hAnsi="Agency FB"/>
          <w:i/>
        </w:rPr>
        <w:t>Mit anderen Worten ist kein Mensch in Deutschland mehr dazu verpflichtet, gegenüber einer Gerichtsvollzieherin oder einem Gerichtsvollzieher die „eidesstattliche Versicherung“ abzugeben bzw. sich von diesem Personenkreis die eidesstattliche Versicherung abnehmen zu lassen.</w:t>
      </w:r>
    </w:p>
    <w:p w:rsidR="00F16077" w:rsidRPr="00F16077" w:rsidRDefault="00F16077">
      <w:pPr>
        <w:rPr>
          <w:rFonts w:ascii="Agency FB" w:hAnsi="Agency FB"/>
          <w:sz w:val="24"/>
          <w:szCs w:val="24"/>
        </w:rPr>
      </w:pPr>
    </w:p>
    <w:sectPr w:rsidR="00F16077" w:rsidRPr="00F160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77"/>
    <w:rsid w:val="002418A3"/>
    <w:rsid w:val="00353AB0"/>
    <w:rsid w:val="00527BA0"/>
    <w:rsid w:val="00593866"/>
    <w:rsid w:val="007B701A"/>
    <w:rsid w:val="00B25B9A"/>
    <w:rsid w:val="00F16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1607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1607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4676">
      <w:bodyDiv w:val="1"/>
      <w:marLeft w:val="0"/>
      <w:marRight w:val="0"/>
      <w:marTop w:val="0"/>
      <w:marBottom w:val="0"/>
      <w:divBdr>
        <w:top w:val="none" w:sz="0" w:space="0" w:color="auto"/>
        <w:left w:val="none" w:sz="0" w:space="0" w:color="auto"/>
        <w:bottom w:val="none" w:sz="0" w:space="0" w:color="auto"/>
        <w:right w:val="none" w:sz="0" w:space="0" w:color="auto"/>
      </w:divBdr>
    </w:div>
    <w:div w:id="292252458">
      <w:bodyDiv w:val="1"/>
      <w:marLeft w:val="0"/>
      <w:marRight w:val="0"/>
      <w:marTop w:val="0"/>
      <w:marBottom w:val="0"/>
      <w:divBdr>
        <w:top w:val="none" w:sz="0" w:space="0" w:color="auto"/>
        <w:left w:val="none" w:sz="0" w:space="0" w:color="auto"/>
        <w:bottom w:val="none" w:sz="0" w:space="0" w:color="auto"/>
        <w:right w:val="none" w:sz="0" w:space="0" w:color="auto"/>
      </w:divBdr>
    </w:div>
    <w:div w:id="605692508">
      <w:bodyDiv w:val="1"/>
      <w:marLeft w:val="0"/>
      <w:marRight w:val="0"/>
      <w:marTop w:val="0"/>
      <w:marBottom w:val="0"/>
      <w:divBdr>
        <w:top w:val="none" w:sz="0" w:space="0" w:color="auto"/>
        <w:left w:val="none" w:sz="0" w:space="0" w:color="auto"/>
        <w:bottom w:val="none" w:sz="0" w:space="0" w:color="auto"/>
        <w:right w:val="none" w:sz="0" w:space="0" w:color="auto"/>
      </w:divBdr>
    </w:div>
    <w:div w:id="885793043">
      <w:bodyDiv w:val="1"/>
      <w:marLeft w:val="0"/>
      <w:marRight w:val="0"/>
      <w:marTop w:val="0"/>
      <w:marBottom w:val="0"/>
      <w:divBdr>
        <w:top w:val="none" w:sz="0" w:space="0" w:color="auto"/>
        <w:left w:val="none" w:sz="0" w:space="0" w:color="auto"/>
        <w:bottom w:val="none" w:sz="0" w:space="0" w:color="auto"/>
        <w:right w:val="none" w:sz="0" w:space="0" w:color="auto"/>
      </w:divBdr>
    </w:div>
    <w:div w:id="1240748367">
      <w:bodyDiv w:val="1"/>
      <w:marLeft w:val="0"/>
      <w:marRight w:val="0"/>
      <w:marTop w:val="0"/>
      <w:marBottom w:val="0"/>
      <w:divBdr>
        <w:top w:val="none" w:sz="0" w:space="0" w:color="auto"/>
        <w:left w:val="none" w:sz="0" w:space="0" w:color="auto"/>
        <w:bottom w:val="none" w:sz="0" w:space="0" w:color="auto"/>
        <w:right w:val="none" w:sz="0" w:space="0" w:color="auto"/>
      </w:divBdr>
    </w:div>
    <w:div w:id="1339893546">
      <w:bodyDiv w:val="1"/>
      <w:marLeft w:val="0"/>
      <w:marRight w:val="0"/>
      <w:marTop w:val="0"/>
      <w:marBottom w:val="0"/>
      <w:divBdr>
        <w:top w:val="none" w:sz="0" w:space="0" w:color="auto"/>
        <w:left w:val="none" w:sz="0" w:space="0" w:color="auto"/>
        <w:bottom w:val="none" w:sz="0" w:space="0" w:color="auto"/>
        <w:right w:val="none" w:sz="0" w:space="0" w:color="auto"/>
      </w:divBdr>
    </w:div>
    <w:div w:id="1720090301">
      <w:bodyDiv w:val="1"/>
      <w:marLeft w:val="0"/>
      <w:marRight w:val="0"/>
      <w:marTop w:val="0"/>
      <w:marBottom w:val="0"/>
      <w:divBdr>
        <w:top w:val="none" w:sz="0" w:space="0" w:color="auto"/>
        <w:left w:val="none" w:sz="0" w:space="0" w:color="auto"/>
        <w:bottom w:val="none" w:sz="0" w:space="0" w:color="auto"/>
        <w:right w:val="none" w:sz="0" w:space="0" w:color="auto"/>
      </w:divBdr>
    </w:div>
    <w:div w:id="197887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1880C-3C11-48C5-BE14-5B89DC47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5594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2018-02-18T11:00:00Z</cp:lastPrinted>
  <dcterms:created xsi:type="dcterms:W3CDTF">2018-02-15T20:02:00Z</dcterms:created>
  <dcterms:modified xsi:type="dcterms:W3CDTF">2018-02-18T11:08:00Z</dcterms:modified>
</cp:coreProperties>
</file>