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94" w:rsidRPr="00210494" w:rsidRDefault="00210494" w:rsidP="00210494">
      <w:pPr>
        <w:pStyle w:val="NormalWeb"/>
        <w:rPr>
          <w:lang w:val="ru-RU"/>
        </w:rPr>
      </w:pPr>
      <w:r w:rsidRPr="00210494">
        <w:rPr>
          <w:b/>
          <w:bCs/>
          <w:sz w:val="20"/>
          <w:szCs w:val="20"/>
          <w:lang w:val="ru-RU"/>
        </w:rPr>
        <w:t>Генеральне</w:t>
      </w:r>
      <w:r w:rsidRPr="00210494">
        <w:rPr>
          <w:sz w:val="20"/>
          <w:szCs w:val="20"/>
          <w:lang w:val="ru-RU"/>
        </w:rPr>
        <w:t xml:space="preserve"> </w:t>
      </w:r>
      <w:r w:rsidRPr="00210494">
        <w:rPr>
          <w:b/>
          <w:bCs/>
          <w:sz w:val="20"/>
          <w:szCs w:val="20"/>
          <w:lang w:val="ru-RU"/>
        </w:rPr>
        <w:t>консульство</w:t>
      </w:r>
      <w:r w:rsidRPr="00210494">
        <w:rPr>
          <w:lang w:val="ru-RU"/>
        </w:rPr>
        <w:t xml:space="preserve"> </w:t>
      </w:r>
      <w:r w:rsidRPr="00210494">
        <w:rPr>
          <w:b/>
          <w:bCs/>
          <w:sz w:val="20"/>
          <w:szCs w:val="20"/>
          <w:lang w:val="ru-RU"/>
        </w:rPr>
        <w:t>України</w:t>
      </w:r>
      <w:r w:rsidRPr="00210494">
        <w:rPr>
          <w:sz w:val="20"/>
          <w:szCs w:val="20"/>
          <w:lang w:val="ru-RU"/>
        </w:rPr>
        <w:t xml:space="preserve"> </w:t>
      </w:r>
      <w:r w:rsidRPr="00210494">
        <w:rPr>
          <w:b/>
          <w:bCs/>
          <w:sz w:val="20"/>
          <w:szCs w:val="20"/>
          <w:lang w:val="ru-RU"/>
        </w:rPr>
        <w:t>у Франкфурті-на-Майні</w:t>
      </w: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350" cy="76200"/>
                <wp:effectExtent l="0" t="0" r="0" b="0"/>
                <wp:docPr id="1" name="Rectangle 1" descr="http://www.mfa.gov.ua/germany/ua/img/lee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Description: http://www.mfa.gov.ua/germany/ua/img/leer.gif" style="width:.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210494" w:rsidRPr="00210494" w:rsidRDefault="00210494" w:rsidP="00210494">
      <w:pPr>
        <w:pStyle w:val="NormalWeb"/>
        <w:rPr>
          <w:lang w:val="ru-RU"/>
        </w:rPr>
      </w:pPr>
      <w:r>
        <w:t> </w:t>
      </w:r>
    </w:p>
    <w:p w:rsidR="00210494" w:rsidRPr="00210494" w:rsidRDefault="00210494" w:rsidP="00210494">
      <w:pPr>
        <w:pStyle w:val="NormalWeb"/>
        <w:rPr>
          <w:lang w:val="de-DE"/>
        </w:rPr>
      </w:pPr>
      <w:r w:rsidRPr="00210494">
        <w:rPr>
          <w:sz w:val="20"/>
          <w:szCs w:val="20"/>
          <w:lang w:val="de-DE"/>
        </w:rPr>
        <w:t>Generalkonsulat der Ukraine in Frankfurt am Main</w:t>
      </w:r>
      <w:r w:rsidRPr="00210494">
        <w:rPr>
          <w:sz w:val="20"/>
          <w:szCs w:val="20"/>
          <w:lang w:val="de-DE"/>
        </w:rPr>
        <w:br/>
        <w:t>Vilbeler Straße 29,</w:t>
      </w:r>
      <w:r w:rsidRPr="00210494">
        <w:rPr>
          <w:sz w:val="20"/>
          <w:szCs w:val="20"/>
          <w:lang w:val="de-DE"/>
        </w:rPr>
        <w:br/>
        <w:t>60313 Frankfurt am Main</w:t>
      </w:r>
      <w:r w:rsidRPr="00210494">
        <w:rPr>
          <w:sz w:val="20"/>
          <w:szCs w:val="20"/>
          <w:lang w:val="de-DE"/>
        </w:rPr>
        <w:br/>
        <w:t>(Arc</w:t>
      </w:r>
      <w:r>
        <w:rPr>
          <w:sz w:val="20"/>
          <w:szCs w:val="20"/>
          <w:lang w:val="uk-UA"/>
        </w:rPr>
        <w:t>ad</w:t>
      </w:r>
      <w:r w:rsidRPr="00210494">
        <w:rPr>
          <w:sz w:val="20"/>
          <w:szCs w:val="20"/>
          <w:lang w:val="de-DE"/>
        </w:rPr>
        <w:t>ia</w:t>
      </w:r>
      <w:r>
        <w:rPr>
          <w:sz w:val="20"/>
          <w:szCs w:val="20"/>
          <w:lang w:val="uk-UA"/>
        </w:rPr>
        <w:t>-</w:t>
      </w:r>
      <w:r w:rsidRPr="00210494">
        <w:rPr>
          <w:sz w:val="20"/>
          <w:szCs w:val="20"/>
          <w:lang w:val="de-DE"/>
        </w:rPr>
        <w:t>Haus</w:t>
      </w:r>
      <w:r>
        <w:rPr>
          <w:sz w:val="20"/>
          <w:szCs w:val="20"/>
          <w:lang w:val="uk-UA"/>
        </w:rPr>
        <w:t>, в районі метро Konstablerwache)</w:t>
      </w:r>
    </w:p>
    <w:p w:rsidR="00210494" w:rsidRDefault="00210494" w:rsidP="00210494">
      <w:pPr>
        <w:pStyle w:val="NormalWeb"/>
      </w:pPr>
      <w:r w:rsidRPr="00210494">
        <w:rPr>
          <w:sz w:val="20"/>
          <w:szCs w:val="20"/>
          <w:lang w:val="de-DE"/>
        </w:rPr>
        <w:br/>
      </w:r>
      <w:proofErr w:type="spellStart"/>
      <w:proofErr w:type="gramStart"/>
      <w:r>
        <w:rPr>
          <w:sz w:val="20"/>
          <w:szCs w:val="20"/>
        </w:rPr>
        <w:t>Тел</w:t>
      </w:r>
      <w:proofErr w:type="spellEnd"/>
      <w:r>
        <w:rPr>
          <w:sz w:val="20"/>
          <w:szCs w:val="20"/>
        </w:rPr>
        <w:t>.:</w:t>
      </w:r>
      <w:proofErr w:type="gramEnd"/>
      <w:r>
        <w:rPr>
          <w:sz w:val="20"/>
          <w:szCs w:val="20"/>
        </w:rPr>
        <w:t xml:space="preserve">  069-29 720 90 (</w:t>
      </w:r>
      <w:proofErr w:type="spellStart"/>
      <w:r>
        <w:rPr>
          <w:sz w:val="20"/>
          <w:szCs w:val="20"/>
        </w:rPr>
        <w:t>Щоденно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крім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вихідних</w:t>
      </w:r>
      <w:proofErr w:type="spellEnd"/>
      <w:r>
        <w:rPr>
          <w:sz w:val="20"/>
          <w:szCs w:val="20"/>
        </w:rPr>
        <w:t xml:space="preserve"> 15.00 - 17.00)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Факс</w:t>
      </w:r>
      <w:proofErr w:type="spellEnd"/>
      <w:r>
        <w:rPr>
          <w:sz w:val="20"/>
          <w:szCs w:val="20"/>
        </w:rPr>
        <w:t>.: 069-29 720 929 </w:t>
      </w:r>
      <w:proofErr w:type="spellStart"/>
      <w:r>
        <w:rPr>
          <w:sz w:val="20"/>
          <w:szCs w:val="20"/>
        </w:rPr>
        <w:t>та</w:t>
      </w:r>
      <w:proofErr w:type="spellEnd"/>
      <w:r>
        <w:rPr>
          <w:sz w:val="20"/>
          <w:szCs w:val="20"/>
        </w:rPr>
        <w:t>  069-29 720 961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E-mail: </w:t>
      </w:r>
      <w:hyperlink r:id="rId5" w:history="1">
        <w:r>
          <w:rPr>
            <w:rStyle w:val="Hyperlink"/>
            <w:sz w:val="20"/>
            <w:szCs w:val="20"/>
          </w:rPr>
          <w:t>gc_def@mfa.gov.ua</w:t>
        </w:r>
      </w:hyperlink>
      <w:r>
        <w:br/>
      </w:r>
      <w:r>
        <w:br/>
      </w:r>
      <w:proofErr w:type="spellStart"/>
      <w:r>
        <w:rPr>
          <w:rStyle w:val="Strong"/>
          <w:sz w:val="20"/>
          <w:szCs w:val="20"/>
        </w:rPr>
        <w:t>Консульський</w:t>
      </w:r>
      <w:proofErr w:type="spellEnd"/>
      <w:r>
        <w:rPr>
          <w:rStyle w:val="Strong"/>
          <w:sz w:val="20"/>
          <w:szCs w:val="20"/>
        </w:rPr>
        <w:t> </w:t>
      </w:r>
      <w:proofErr w:type="spellStart"/>
      <w:r>
        <w:rPr>
          <w:rStyle w:val="Strong"/>
          <w:sz w:val="20"/>
          <w:szCs w:val="20"/>
        </w:rPr>
        <w:t>округ</w:t>
      </w:r>
      <w:proofErr w:type="spellEnd"/>
      <w:r>
        <w:rPr>
          <w:rStyle w:val="Strong"/>
          <w:sz w:val="20"/>
          <w:szCs w:val="20"/>
        </w:rPr>
        <w:t>:</w:t>
      </w:r>
      <w:r>
        <w:rPr>
          <w:sz w:val="20"/>
          <w:szCs w:val="20"/>
        </w:rPr>
        <w:t xml:space="preserve"> Компетенція Генерального консульства України у Франкфурті-на-Майні розповсюджується на федеральні землі: Рейнладн-Пфальц, </w:t>
      </w:r>
      <w:proofErr w:type="spellStart"/>
      <w:r>
        <w:rPr>
          <w:sz w:val="20"/>
          <w:szCs w:val="20"/>
        </w:rPr>
        <w:t>Саар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Гессен</w:t>
      </w:r>
      <w:proofErr w:type="spellEnd"/>
      <w:r>
        <w:rPr>
          <w:sz w:val="20"/>
          <w:szCs w:val="20"/>
        </w:rPr>
        <w:t>.</w:t>
      </w:r>
    </w:p>
    <w:p w:rsidR="00210494" w:rsidRPr="00210494" w:rsidRDefault="00210494" w:rsidP="00210494">
      <w:pPr>
        <w:pStyle w:val="NormalWeb"/>
        <w:spacing w:after="0" w:afterAutospacing="0"/>
        <w:rPr>
          <w:lang w:val="ru-RU"/>
        </w:rPr>
      </w:pPr>
      <w:r w:rsidRPr="00210494">
        <w:rPr>
          <w:rStyle w:val="Strong"/>
          <w:sz w:val="20"/>
          <w:szCs w:val="20"/>
          <w:lang w:val="ru-RU"/>
        </w:rPr>
        <w:t>Дні</w:t>
      </w:r>
      <w:r>
        <w:rPr>
          <w:rStyle w:val="Strong"/>
          <w:sz w:val="20"/>
          <w:szCs w:val="20"/>
        </w:rPr>
        <w:t> </w:t>
      </w:r>
      <w:r w:rsidRPr="00210494">
        <w:rPr>
          <w:rStyle w:val="Strong"/>
          <w:sz w:val="20"/>
          <w:szCs w:val="20"/>
          <w:lang w:val="ru-RU"/>
        </w:rPr>
        <w:t>прийому:</w:t>
      </w:r>
      <w:r w:rsidRPr="00210494">
        <w:rPr>
          <w:sz w:val="20"/>
          <w:szCs w:val="20"/>
          <w:lang w:val="ru-RU"/>
        </w:rPr>
        <w:t xml:space="preserve"> Пн, Вт, Ср, Пт.</w:t>
      </w:r>
      <w:r w:rsidRPr="00210494">
        <w:rPr>
          <w:sz w:val="20"/>
          <w:szCs w:val="20"/>
          <w:lang w:val="ru-RU"/>
        </w:rPr>
        <w:br/>
      </w:r>
      <w:r w:rsidRPr="00210494">
        <w:rPr>
          <w:rStyle w:val="Strong"/>
          <w:sz w:val="20"/>
          <w:szCs w:val="20"/>
          <w:lang w:val="ru-RU"/>
        </w:rPr>
        <w:t>Години прийому:</w:t>
      </w:r>
      <w:r w:rsidRPr="00210494">
        <w:rPr>
          <w:sz w:val="20"/>
          <w:szCs w:val="20"/>
          <w:lang w:val="ru-RU"/>
        </w:rPr>
        <w:t xml:space="preserve"> Пн, Ср, Пт - з 9:00 до 12:45, Вт - з 14:00 до 17:45.</w:t>
      </w:r>
    </w:p>
    <w:p w:rsidR="00210494" w:rsidRPr="00210494" w:rsidRDefault="00210494" w:rsidP="00210494">
      <w:pPr>
        <w:pStyle w:val="NormalWeb"/>
        <w:spacing w:after="0" w:afterAutospacing="0"/>
        <w:rPr>
          <w:lang w:val="ru-RU"/>
        </w:rPr>
      </w:pPr>
      <w:r w:rsidRPr="00210494">
        <w:rPr>
          <w:sz w:val="20"/>
          <w:szCs w:val="20"/>
          <w:lang w:val="ru-RU"/>
        </w:rPr>
        <w:t>У вихідні дні та дні національних свят України консульські установи України у ФРН не працюють.</w:t>
      </w:r>
    </w:p>
    <w:p w:rsidR="00210494" w:rsidRPr="00210494" w:rsidRDefault="00210494" w:rsidP="00210494">
      <w:pPr>
        <w:pStyle w:val="NormalWeb"/>
        <w:spacing w:after="0" w:afterAutospacing="0"/>
        <w:rPr>
          <w:lang w:val="ru-RU"/>
        </w:rPr>
      </w:pPr>
      <w:r>
        <w:t> </w:t>
      </w:r>
    </w:p>
    <w:p w:rsidR="00210494" w:rsidRPr="00210494" w:rsidRDefault="00210494" w:rsidP="00210494">
      <w:pPr>
        <w:pStyle w:val="NormalWeb"/>
        <w:spacing w:after="0" w:afterAutospacing="0"/>
        <w:rPr>
          <w:lang w:val="ru-RU"/>
        </w:rPr>
      </w:pPr>
      <w:r w:rsidRPr="00210494">
        <w:rPr>
          <w:rStyle w:val="Strong"/>
          <w:sz w:val="20"/>
          <w:szCs w:val="20"/>
          <w:lang w:val="ru-RU"/>
        </w:rPr>
        <w:t>Банківські реквізити Генерального консульства України у Франкфурті-на-Майні:</w:t>
      </w:r>
    </w:p>
    <w:p w:rsidR="00210494" w:rsidRPr="00210494" w:rsidRDefault="00210494" w:rsidP="00210494">
      <w:pPr>
        <w:pStyle w:val="NormalWeb"/>
        <w:spacing w:after="0" w:afterAutospacing="0"/>
        <w:rPr>
          <w:lang w:val="de-DE"/>
        </w:rPr>
      </w:pPr>
      <w:r w:rsidRPr="00210494">
        <w:rPr>
          <w:rStyle w:val="Strong"/>
          <w:sz w:val="20"/>
          <w:szCs w:val="20"/>
          <w:lang w:val="de-DE"/>
        </w:rPr>
        <w:t>Konto: 606 630 200,</w:t>
      </w:r>
    </w:p>
    <w:p w:rsidR="00210494" w:rsidRPr="00210494" w:rsidRDefault="00210494" w:rsidP="00210494">
      <w:pPr>
        <w:pStyle w:val="NormalWeb"/>
        <w:spacing w:after="0" w:afterAutospacing="0"/>
        <w:rPr>
          <w:lang w:val="de-DE"/>
        </w:rPr>
      </w:pPr>
      <w:r w:rsidRPr="00210494">
        <w:rPr>
          <w:rStyle w:val="Strong"/>
          <w:sz w:val="20"/>
          <w:szCs w:val="20"/>
          <w:lang w:val="de-DE"/>
        </w:rPr>
        <w:t>BLZ: 50040000,</w:t>
      </w:r>
    </w:p>
    <w:p w:rsidR="00210494" w:rsidRPr="00210494" w:rsidRDefault="00210494" w:rsidP="00210494">
      <w:pPr>
        <w:pStyle w:val="NormalWeb"/>
        <w:spacing w:after="0" w:afterAutospacing="0"/>
        <w:rPr>
          <w:lang w:val="de-DE"/>
        </w:rPr>
      </w:pPr>
      <w:r w:rsidRPr="00210494">
        <w:rPr>
          <w:rStyle w:val="Strong"/>
          <w:sz w:val="20"/>
          <w:szCs w:val="20"/>
          <w:lang w:val="de-DE"/>
        </w:rPr>
        <w:t>Commerzbank AG Frankfurt).</w:t>
      </w:r>
    </w:p>
    <w:p w:rsidR="002876BA" w:rsidRPr="00210494" w:rsidRDefault="002876BA">
      <w:pPr>
        <w:rPr>
          <w:lang w:val="de-DE"/>
        </w:rPr>
      </w:pPr>
      <w:bookmarkStart w:id="0" w:name="_GoBack"/>
      <w:bookmarkEnd w:id="0"/>
    </w:p>
    <w:sectPr w:rsidR="002876BA" w:rsidRPr="0021049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94"/>
    <w:rsid w:val="001D21E7"/>
    <w:rsid w:val="00210494"/>
    <w:rsid w:val="0028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0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049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104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0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049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104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c_def@mf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2012-08-07T19:41:00Z</dcterms:created>
  <dcterms:modified xsi:type="dcterms:W3CDTF">2012-08-08T05:23:00Z</dcterms:modified>
</cp:coreProperties>
</file>