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E7" w:rsidRPr="00DC72E7" w:rsidRDefault="00DC72E7" w:rsidP="00DC72E7">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DC72E7">
        <w:rPr>
          <w:rFonts w:ascii="Times New Roman" w:eastAsia="Times New Roman" w:hAnsi="Times New Roman" w:cs="Times New Roman"/>
          <w:b/>
          <w:bCs/>
          <w:kern w:val="36"/>
          <w:sz w:val="48"/>
          <w:szCs w:val="48"/>
          <w:lang w:val="de-DE" w:eastAsia="ru-RU"/>
        </w:rPr>
        <w:t>§ 28 Familiennachzug zu Deutschen</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 xml:space="preserve">(1) Die Aufenthaltserlaubnis ist dem ausländischen </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1.</w:t>
      </w:r>
    </w:p>
    <w:p w:rsidR="00DC72E7" w:rsidRPr="00DC72E7" w:rsidRDefault="00DC72E7" w:rsidP="00DC72E7">
      <w:pPr>
        <w:spacing w:after="0" w:line="240" w:lineRule="auto"/>
        <w:ind w:left="720"/>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Ehegatten eines Deutschen,</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2.</w:t>
      </w:r>
    </w:p>
    <w:p w:rsidR="00DC72E7" w:rsidRPr="00DC72E7" w:rsidRDefault="00DC72E7" w:rsidP="00DC72E7">
      <w:pPr>
        <w:spacing w:after="0" w:line="240" w:lineRule="auto"/>
        <w:ind w:left="720"/>
        <w:rPr>
          <w:rFonts w:ascii="Times New Roman" w:eastAsia="Times New Roman" w:hAnsi="Times New Roman" w:cs="Times New Roman"/>
          <w:sz w:val="24"/>
          <w:szCs w:val="24"/>
          <w:lang w:val="de-DE" w:eastAsia="ru-RU"/>
        </w:rPr>
      </w:pPr>
      <w:proofErr w:type="gramStart"/>
      <w:r w:rsidRPr="00DC72E7">
        <w:rPr>
          <w:rFonts w:ascii="Times New Roman" w:eastAsia="Times New Roman" w:hAnsi="Times New Roman" w:cs="Times New Roman"/>
          <w:sz w:val="24"/>
          <w:szCs w:val="24"/>
          <w:lang w:val="de-DE" w:eastAsia="ru-RU"/>
        </w:rPr>
        <w:t>minderjährigen ledigen</w:t>
      </w:r>
      <w:proofErr w:type="gramEnd"/>
      <w:r w:rsidRPr="00DC72E7">
        <w:rPr>
          <w:rFonts w:ascii="Times New Roman" w:eastAsia="Times New Roman" w:hAnsi="Times New Roman" w:cs="Times New Roman"/>
          <w:sz w:val="24"/>
          <w:szCs w:val="24"/>
          <w:lang w:val="de-DE" w:eastAsia="ru-RU"/>
        </w:rPr>
        <w:t xml:space="preserve"> Kind eines Deutschen,</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3.</w:t>
      </w:r>
    </w:p>
    <w:p w:rsidR="00DC72E7" w:rsidRPr="00DC72E7" w:rsidRDefault="00DC72E7" w:rsidP="00DC72E7">
      <w:pPr>
        <w:spacing w:after="0" w:line="240" w:lineRule="auto"/>
        <w:ind w:left="720"/>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Elternteil eines minderjährigen ledigen Deutschen zur Ausübung der Personensorge</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zu erteilen, wenn der Deutsche seinen gewöhnlichen Aufenthalt im Bundesgebiet hat. Sie ist abweichend von § 5 Abs. 1 Nr. 1 in den Fällen des Satzes 1 Nr. 2 und 3 zu erteilen. Sie soll in der Regel abweichend von § 5 Abs. 1 Nr. 1 in den Fällen des Satzes 1 Nr. 1 erteilt werden. Sie kann abweichend von § 5 Abs. 1 Nr. 1 dem nichtsorgeberechtigten Elternteil eines minderjährigen ledigen Deutschen erteilt werden, wenn die familiäre Gemeinschaft schon im Bundesgebiet gelebt wird. § 30 Abs. 1 Satz 1 Nr. 1 und 2, Satz 3 und Abs. 2 Satz 1 ist in den Fällen des Satzes 1 Nr. 1 entsprechend anzuwenden.</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(2) Dem Ausländer ist in der Regel eine Niederlassungserlaubnis zu erteilen, wenn er drei Jahre im Besitz einer Aufenthaltserlaubnis ist, die familiäre Lebensgemeinschaft mit dem Deutschen im Bundesgebiet fortbesteht, kein Ausweisungsgrund vorliegt und er sich auf einfache Art in deutscher Sprache verständigen kann. Im Übrigen wird die Aufenthaltserlaubnis verlängert, solange die familiäre Lebensgemeinschaft fortbesteht.</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(3) Die §§ 31 und 35 finden mit der Maßgabe Anwendung, dass an die Stelle des Aufenthaltstitels des Ausländers der gewöhnliche Aufenthalt des Deutschen im Bundesgebiet tritt.</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(4) Auf sonstige Familienangehörige findet § 36 entsprechende Anwendung.</w:t>
      </w:r>
    </w:p>
    <w:p w:rsidR="00DC72E7" w:rsidRPr="00DC72E7" w:rsidRDefault="00DC72E7" w:rsidP="00DC72E7">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(5) Die Aufenthaltserlaubnis berechtigt zur Ausübung einer Erwerbstätigkeit.</w:t>
      </w: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DC72E7" w:rsidRDefault="00DC72E7"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lastRenderedPageBreak/>
        <w:t>§ 7 Aufenthaltserlaubnis</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 Die Aufenthaltserlaubnis ist ein befristeter Aufenthaltstitel. Sie wird zu den in den nachfolgenden Abschnitten genannten Aufenthaltszwecken erteilt. In begründeten Fällen kann eine Aufenthaltserlaubnis auch für einen von diesem Gesetz nicht vorgesehenen Aufenthaltszweck erteilt werden.</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 Die Aufenthaltserlaubnis ist unter Berücksichtigung des beabsichtigten Aufenthaltszwecks zu befristen. Ist eine für die Erteilung, die Verlängerung oder die Bestimmung der Geltungsdauer wesentliche Voraussetzung entfallen, so kann die Frist auch nachträglich verkürzt werden.</w:t>
      </w: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t>§ 8 Verlängerung der Aufenthaltserlaubnis</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 Auf die Verlängerung der Aufenthaltserlaubnis finden dieselben Vorschriften Anwendung wie auf die Erteilung.</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 Die Aufenthaltserlaubnis kann in der Regel nicht verlängert werden, wenn die zuständige Behörde dies bei einem seiner Zweckbestimmung nach nur vorübergehenden Aufenthalt bei der Erteilung oder der zuletzt erfolgten Verlängerung der Aufenthaltserlaubnis ausgeschlossen hat.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(3) Verletzt ein Ausländer seine Verpflichtung nach § 44a Abs. 1 Satz 1 zur ordnungsgemäßen Teilnahme an einem Integrationskurs, ist dies bei der Entscheidung über die Verlängerung der Aufenthaltserlaubnis zu berücksichtigen. Besteht kein Anspruch auf Erteilung der Aufenthaltserlaubnis, soll bei wiederholter und </w:t>
      </w:r>
      <w:proofErr w:type="spellStart"/>
      <w:r w:rsidRPr="00A7522B">
        <w:rPr>
          <w:rFonts w:ascii="Times New Roman" w:eastAsia="Times New Roman" w:hAnsi="Times New Roman" w:cs="Times New Roman"/>
          <w:sz w:val="24"/>
          <w:szCs w:val="24"/>
          <w:lang w:val="de-DE" w:eastAsia="ru-RU"/>
        </w:rPr>
        <w:t>gröblicher</w:t>
      </w:r>
      <w:proofErr w:type="spellEnd"/>
      <w:r w:rsidRPr="00A7522B">
        <w:rPr>
          <w:rFonts w:ascii="Times New Roman" w:eastAsia="Times New Roman" w:hAnsi="Times New Roman" w:cs="Times New Roman"/>
          <w:sz w:val="24"/>
          <w:szCs w:val="24"/>
          <w:lang w:val="de-DE" w:eastAsia="ru-RU"/>
        </w:rPr>
        <w:t xml:space="preserve"> Verletzung der Pflichten nach Satz 1 die Verlängerung der Aufenthaltserlaubnis abgelehnt werden. Besteht ein Anspruch auf Verlängerung der Aufenthaltserlaubnis nur nach diesem Gesetz, kann die Verlängerung abgelehnt werden, es sei denn, der Ausländer erbringt den Nachweis, dass seine Integration in das gesellschaftliche und soziale Leben anderweitig erfolgt ist. Bei der Entscheidung sind die Dauer des rechtmäßigen Aufenthalts, schutzwürdige Bindung des Ausländers an das Bundesgebiet und die Folgen einer Aufenthaltsbeendigung für seine rechtmäßig im Bundesgebiet lebenden Familienangehörigen zu berücksichtigen.</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(4) Absatz 3 ist nicht anzuwenden auf die Verlängerung einer nach § 25 Abs. 1, 2, 3 oder Abs. 4a erteilten Aufenthaltserlaubnis.</w:t>
      </w: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lastRenderedPageBreak/>
        <w:t>§ 9 Niederlassungserlaubnis</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 Die Niederlassungserlaubnis ist ein unbefristeter Aufenthaltstitel. Sie berechtigt zur Ausübung einer Erwerbstätigkeit und kann nur in den durch dieses Gesetz ausdrücklich zugelassenen Fällen mit einer Nebenbestimmung versehen werden. § 47 bleibt unberührt.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(2) Einem Ausländer ist die Niederlassungserlaubnis zu erteilen, wenn </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seit fünf Jahren die Aufenthaltserlaubnis besitzt,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sein Lebensunterhalt gesichert ist,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mindestens 60 Monate Pflichtbeiträge oder freiwillige Beiträge zur gesetzlichen Rentenversicherung geleistet hat oder Aufwendungen für einen Anspruch auf vergleichbare Leistungen einer Versicherungs- oder Versorgungseinrichtung oder eines Versicherungsunternehmens nachweist; berufliche Ausfallzeiten auf Grund von Kinderbetreuung oder häuslicher Pflege werden entsprechend angerechnet,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4.</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Gründe der öffentlichen Sicherheit oder Ordnung unter Berücksichtigung der Schwere oder der Art des Verstoßes gegen die öffentliche Sicherheit oder Ordnung oder der vom Ausländer ausgehenden Gefahr unter Berücksichtigung der Dauer des bisherigen Aufenthalts und dem Bestehen von Bindungen im Bundesgebiet nicht entgegenstehen,</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5.</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ihm die Beschäftigung erlaubt ist, sofern er Arbeitnehmer ist,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6.</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im Besitz der sonstigen für eine dauernde Ausübung seiner Erwerbstätigkeit erforderlichen Erlaubnisse ist,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7.</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ausreichende Kenntnisse der deutschen Sprache verfügt,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8.</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Grundkenntnisse der Rechts- und Gesellschaftsordnung und der Lebensverhältnisse im Bundesgebiet verfügt und</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9.</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ausreichenden Wohnraum für sich und seine mit ihm in häuslicher Gemeinschaft lebenden Familienangehörigen verfügt.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Die Voraussetzungen des Satzes 1 Nr. 7 und 8 sind nachgewiesen, wenn ein Integrationskurs erfolgreich abgeschlossen wurde. Von diesen Voraussetzungen wird abgesehen, wenn der Ausländer sie wegen einer körperlichen, geistigen oder seelischen Krankheit oder Behinderung nicht erfüllen kann. Im Übrigen kann zur Vermeidung einer Härte von den Voraussetzungen des Satzes 1 Nr. 7 und 8 abgesehen werden. Ferner wird davon abgesehen, wenn der Ausländer sich auf einfache Art in deutscher Sprache mündlich verständigen kann und er nach § 44 Abs. 3 Nr. 2 keinen Anspruch auf Teilnahme am Integrationskurs hatte oder er nach § 44a Abs. 2 Nr. 3 nicht zur Teilnahme am Integrationskurs verpflichtet war. Darüber hinaus wird von den Voraussetzungen des Satzes 1 Nr. 2 und 3 abgesehen, wenn der Ausländer diese aus den in Satz 3 genannten Gründen nicht erfüllen kann.</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 Bei Ehegatten, die in ehelicher Lebensgemeinschaft leben, genügt es, wenn die Voraussetzungen nach Absatz 2 Satz 1 Nr. 3, 5 und 6 durch einen Ehegatten erfüllt werden. Von der Voraussetzung nach Absatz 2 Satz 1 Nr. 3 wird abgesehen, wenn sich der Ausländer in einer Ausbildung befindet, die zu einem anerkannten schulischen oder beruflichen Bildungsabschluss führt. Satz 1 gilt in den Fällen des § 26 Abs. 4 entsprechend.</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(4) Auf die für die Erteilung einer Niederlassungserlaubnis erforderlichen Zeiten des Besitzes einer Aufenthaltserlaubnis werden folgende Zeiten angerechnet: </w:t>
      </w:r>
    </w:p>
    <w:p w:rsidR="00A7522B" w:rsidRPr="00DC72E7" w:rsidRDefault="00A7522B" w:rsidP="00A7522B">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lastRenderedPageBreak/>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die Zeit des früheren Besitzes einer Aufenthaltserlaubnis oder Niederlassungserlaubnis, wenn der Ausländer zum Zeitpunkt seiner Ausreise im Besitz einer Niederlassungserlaubnis war, abzüglich der Zeit der dazwischen liegenden Aufenthalte außerhalb des Bundesgebiets, die zum Erlöschen der Niederlassungserlaubnis führten; angerechnet werden höchstens vier Jahre,</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höchstens sechs Monate für jeden Aufenthalt außerhalb des Bundesgebiets, der nicht zum Erlöschen der Aufenthaltserlaubnis führte,</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die Zeit eines rechtmäßigen Aufenthalts zum Zweck des Studiums oder der Berufsausbildung im Bundesgebiet zur Hälfte.</w:t>
      </w:r>
    </w:p>
    <w:p w:rsidR="00CB3C83" w:rsidRDefault="00CB3C83">
      <w:pPr>
        <w:rPr>
          <w:lang w:val="de-DE"/>
        </w:rPr>
      </w:pPr>
    </w:p>
    <w:p w:rsidR="00A7522B" w:rsidRDefault="00A7522B">
      <w:pPr>
        <w:rPr>
          <w:lang w:val="de-DE"/>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lastRenderedPageBreak/>
        <w:t>§ 9a Erlaubnis zum Daueraufenthalt-EG</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 Die Erlaubnis zum Daueraufenthalt-EG ist ein unbefristeter Aufenthaltstitel. § 9 Abs. 1 Satz 2 und 3 gilt entsprechend. Soweit dieses Gesetz nichts anderes regelt, ist die Erlaubnis zum Daueraufenthalt-EG der Niederlassungserlaubnis gleichgestellt.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(2) Einem Ausländer ist eine Erlaubnis zum Daueraufenthalt-EG nach Artikel 2 Buchstabe b der Richtlinie 2003/109/EG zu erteilen, wenn </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sich seit fünf Jahren mit Aufenthaltstitel im Bundesgebiet aufhält,</w:t>
      </w:r>
    </w:p>
    <w:p w:rsidR="00A7522B" w:rsidRPr="00DC72E7" w:rsidRDefault="00A7522B" w:rsidP="00A7522B">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sein Lebensunterhalt und derjenige seiner Angehörigen, denen er Unterhalt zu leisten hat, durch feste und regelmäßige Einkünfte gesichert ist,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ausreichende Kenntnisse der deutschen Sprache verfügt,</w:t>
      </w:r>
    </w:p>
    <w:p w:rsidR="00A7522B" w:rsidRPr="00DC72E7" w:rsidRDefault="00A7522B" w:rsidP="00A7522B">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4.</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Grundkenntnisse der Rechts- und Gesellschaftsordnung und der Lebensverhältnisse im Bundesgebiet verfügt,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5.</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Gründe der öffentlichen Sicherheit oder Ordnung unter Berücksichtigung der Schwere oder der Art des Verstoßes gegen die öffentliche Sicherheit oder Ordnung oder der vom Ausländer ausgehenden Gefahr unter Berücksichtigung der Dauer des bisherigen Aufenthalts und dem Bestehen von Bindungen im Bundesgebiet nicht entgegenstehen und</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6.</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er über ausreichenden Wohnraum für sich und seine mit ihm in familiärer Gemeinschaft lebenden Familienangehörigen verfügt.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Für Satz 1 Nr. 3 und 4 gilt § 9 Abs. 2 Satz 2 bis 5 entsprechend.</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(3) Absatz 2 ist nicht anzuwenden, wenn der Ausländer </w:t>
      </w:r>
    </w:p>
    <w:p w:rsidR="00A7522B" w:rsidRPr="00DC72E7" w:rsidRDefault="00A7522B" w:rsidP="00A7522B">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einen Aufenthaltstitel nach Abschnitt 5 besitzt, der nicht auf Grund des § 23 Abs. 2 erteilt wurde, oder eine vergleichbare Rechtsstellung in einem anderen Mitgliedstaat der Europäischen Union innehat,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in einem Mitgliedstaat der Europäischen Union einen Antrag auf Zuerkennung der Flüchtlingseigenschaft oder auf Gewährung subsidiären Schutzes im Rahmen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w:t>
      </w:r>
      <w:proofErr w:type="spellStart"/>
      <w:r w:rsidRPr="00A7522B">
        <w:rPr>
          <w:rFonts w:ascii="Times New Roman" w:eastAsia="Times New Roman" w:hAnsi="Times New Roman" w:cs="Times New Roman"/>
          <w:sz w:val="24"/>
          <w:szCs w:val="24"/>
          <w:lang w:val="de-DE" w:eastAsia="ru-RU"/>
        </w:rPr>
        <w:t>ABl.</w:t>
      </w:r>
      <w:proofErr w:type="spellEnd"/>
      <w:r w:rsidRPr="00A7522B">
        <w:rPr>
          <w:rFonts w:ascii="Times New Roman" w:eastAsia="Times New Roman" w:hAnsi="Times New Roman" w:cs="Times New Roman"/>
          <w:sz w:val="24"/>
          <w:szCs w:val="24"/>
          <w:lang w:val="de-DE" w:eastAsia="ru-RU"/>
        </w:rPr>
        <w:t xml:space="preserve"> EU Nr. L 304 S. 12) gestellt oder vorübergehenden Schutz im Sinne des § 24 beantragt hat und über seinen Antrag noch nicht abschließend entschieden worden ist,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in einem anderen Mitgliedstaat der Europäischen Union eine Rechtsstellung besitzt, die der in § 1 Abs. 2 Nr. 2 beschriebenen entspricht,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4.</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sich mit einer Aufenthaltserlaubnis nach § 16 oder § 17 oder</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5.</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sich zu einem sonstigen seiner Natur nach vorübergehenden Zweck im Bundesgebiet aufhält, insbesondere</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a)</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lastRenderedPageBreak/>
        <w:t>auf Grund einer Aufenthaltserlaubnis nach § 18, wenn die Befristung der Zustimmung der Bundesagentur für Arbeit auf einer Verordnung nach § 42 Abs. 1 bestimmten Höchstbeschäftigungsdauer beruht,</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b)</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wenn die Verlängerung seiner Aufenthaltserlaubnis nach § 8 Abs. 2 ausgeschlossen wurde oder</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c)</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wenn seine Aufenthaltserlaubnis der Herstellung oder Wahrung der familiären Lebensgemeinschaft mit einem Ausländer dient, der sich selbst nur zu einem seiner Natur nach vorübergehenden Zweck im Bundesgebiet aufhält, und bei einer Aufhebung der Lebensgemeinschaft kein eigenständiges Aufenthaltsrecht entstehen </w:t>
      </w:r>
    </w:p>
    <w:p w:rsidR="00A7522B" w:rsidRDefault="00A7522B">
      <w:pPr>
        <w:rPr>
          <w:lang w:val="de-DE"/>
        </w:rPr>
      </w:pPr>
    </w:p>
    <w:p w:rsidR="00A7522B" w:rsidRDefault="00A7522B">
      <w:pPr>
        <w:rPr>
          <w:lang w:val="de-DE"/>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t>§ 9b Anrechnung von Aufenthaltszeiten</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Auf die erforderlichen Zeiten nach § 9a Abs. 2 Satz 1 Nr. 1 werden folgende Zeiten angerechnet: </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Zeiten eines Aufenthalts außerhalb des Bundesgebiets, in denen der Ausländer einen Aufenthaltstitel besaß und</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a)</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sich wegen einer Entsendung aus beruflichen Gründen im Ausland aufgehalten hat, soweit deren Dauer jeweils sechs Monate oder eine von der Ausländerbehörde nach § 51 Abs. 1 Nr. 7 bestimmte längere Frist nicht überschritten hat, oder</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b)</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die Zeiten sechs aufeinanderfolgende Monate und innerhalb des in § 9a Abs. 2 Satz 1 Nr. 1 genannten Zeitraums insgesamt zehn Monate nicht überschreiten,</w:t>
      </w:r>
    </w:p>
    <w:p w:rsidR="00A7522B" w:rsidRPr="00DC72E7" w:rsidRDefault="00A7522B" w:rsidP="00A7522B">
      <w:pPr>
        <w:spacing w:after="0" w:line="240" w:lineRule="auto"/>
        <w:rPr>
          <w:rFonts w:ascii="Times New Roman" w:eastAsia="Times New Roman" w:hAnsi="Times New Roman" w:cs="Times New Roman"/>
          <w:sz w:val="24"/>
          <w:szCs w:val="24"/>
          <w:lang w:val="de-DE" w:eastAsia="ru-RU"/>
        </w:rPr>
      </w:pPr>
      <w:r w:rsidRPr="00DC72E7">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Zeiten eines früheren Aufenthalts im Bundesgebiet mit Aufenthaltserlaubnis, Niederlassungserlaubnis oder Erlaubnis zum Daueraufenthalt-EG, wenn der Ausländer zum Zeitpunkt seiner Ausreise im Besitz einer Niederlassungserlaubnis oder einer Erlaubnis zum Daueraufenthalt-EG war und die Niederlassungserlaubnis oder die Erlaubnis zum Daueraufenthalt-EG allein wegen eines Aufenthalts außerhalb von Mitgliedstaaten der Europäischen Union oder wegen des Erwerbs der Rechtsstellung eines langfristig Aufenthaltsberechtigten in einem anderen Mitgliedstaat der Europäischen Union erloschen ist, bis zu höchstens vier Jahre,</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Zeiten, in denen der Ausländer freizügigkeitsberechtigt war,</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4.</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Zeiten eines rechtmäßigen Aufenthalts zum Zweck des Studiums oder der Berufsausbildung im Bundesgebiet zur Hälfte.</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Nicht angerechnet werden Zeiten eines Aufenthalts nach § 9a Abs. 3 Nr. 5 und Zeiten des Aufenthalts, in denen der Ausländer auch die Voraussetzungen des § 9a Abs. 3 Nr. 3 erfüllte. Zeiten eines Aufenthalts außerhalb des Bundesgebiets unterbrechen den Aufenthalt nach § 9a Abs. 2 Satz 1 Nr. 1 nicht, wenn der Aufenthalt außerhalb des Bundesgebiets nicht zum Erlöschen des Aufenthaltstitels geführt hat; diese Zeiten werden bei der Bestimmung der Gesamtdauer des Aufenthalts nach § 9a Abs. 2 Satz 1 Nr. 1 nicht angerechnet. In allen übrigen Fällen unterbricht die Ausreise aus dem Bundesgebiet den Aufenthalt nach § 9a Abs. 2 Satz 1 Nr. 1.</w:t>
      </w:r>
    </w:p>
    <w:p w:rsidR="00A7522B" w:rsidRPr="00A7522B" w:rsidRDefault="00A7522B" w:rsidP="00A7522B">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ru-RU"/>
        </w:rPr>
      </w:pPr>
      <w:r w:rsidRPr="00A7522B">
        <w:rPr>
          <w:rFonts w:ascii="Times New Roman" w:eastAsia="Times New Roman" w:hAnsi="Times New Roman" w:cs="Times New Roman"/>
          <w:b/>
          <w:bCs/>
          <w:kern w:val="36"/>
          <w:sz w:val="48"/>
          <w:szCs w:val="48"/>
          <w:lang w:val="de-DE" w:eastAsia="ru-RU"/>
        </w:rPr>
        <w:t>§ 9c Lebensunterhalt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 xml:space="preserve">Feste und regelmäßige Einkünfte im Sinne des § 9a Abs. 2 Nr. 2 liegen in der Regel vor, wenn </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1.</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der Ausländer seine steuerlichen Verpflichtungen erfüllt hat,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2.</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der Ausländer oder sein mit ihm in familiärer Gemeinschaft lebender Ehegatte im In- oder Ausland Beiträge oder Aufwendungen für eine angemessene Altersversorgung geleistet hat, soweit er hieran nicht durch eine körperliche, geistige oder seelische Krankheit oder Behinderung gehindert war,</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3.</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lastRenderedPageBreak/>
        <w:t>der Ausländer und seine mit ihm in familiärer Gemeinschaft lebenden Angehörigen gegen das Risiko der Krankheit und der Pflegebedürftigkeit durch die gesetzliche Krankenversicherung oder einen im Wesentlichen gleichwertigen, unbefristeten oder sich automatisch verlängernden Versicherungsschutz abgesichert sind und</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4.</w:t>
      </w:r>
    </w:p>
    <w:p w:rsidR="00A7522B" w:rsidRPr="00A7522B" w:rsidRDefault="00A7522B" w:rsidP="00A7522B">
      <w:pPr>
        <w:spacing w:after="0" w:line="240" w:lineRule="auto"/>
        <w:ind w:left="720"/>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der Ausländer, der seine regelmäßigen Einkünfte aus einer Erwerbstätigkeit bezieht, zu der Erwerbstätigkeit berechtigt ist und auch über die anderen dafür erforderlichen Erlaubnisse verfügt.</w:t>
      </w:r>
    </w:p>
    <w:p w:rsidR="00A7522B" w:rsidRPr="00A7522B" w:rsidRDefault="00A7522B" w:rsidP="00A7522B">
      <w:pPr>
        <w:spacing w:after="0" w:line="240" w:lineRule="auto"/>
        <w:rPr>
          <w:rFonts w:ascii="Times New Roman" w:eastAsia="Times New Roman" w:hAnsi="Times New Roman" w:cs="Times New Roman"/>
          <w:sz w:val="24"/>
          <w:szCs w:val="24"/>
          <w:lang w:val="de-DE" w:eastAsia="ru-RU"/>
        </w:rPr>
      </w:pPr>
      <w:r w:rsidRPr="00A7522B">
        <w:rPr>
          <w:rFonts w:ascii="Times New Roman" w:eastAsia="Times New Roman" w:hAnsi="Times New Roman" w:cs="Times New Roman"/>
          <w:sz w:val="24"/>
          <w:szCs w:val="24"/>
          <w:lang w:val="de-DE" w:eastAsia="ru-RU"/>
        </w:rPr>
        <w:t>Bei Ehegatten, die in ehelicher Lebensgemeinschaft leben, genügt es, wenn die Voraussetzung nach Satz 1 Nr. 4 durch einen Ehegatten erfüllt wird. Als Beiträge oder Aufwendungen, die nach Satz 1 Nr. 2 erforderlich sind, werden keine höheren Beiträge oder Aufwendungen verlangt, als es in § 9 Abs. 2 Satz 1 Nr. 3 vorgesehen ist.</w:t>
      </w:r>
    </w:p>
    <w:p w:rsidR="00A7522B" w:rsidRPr="00A7522B" w:rsidRDefault="00A7522B">
      <w:pPr>
        <w:rPr>
          <w:lang w:val="de-DE"/>
        </w:rPr>
      </w:pPr>
    </w:p>
    <w:sectPr w:rsidR="00A7522B" w:rsidRPr="00A7522B" w:rsidSect="00CB3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22B"/>
    <w:rsid w:val="002C3B2A"/>
    <w:rsid w:val="00411DE1"/>
    <w:rsid w:val="0042795F"/>
    <w:rsid w:val="00436418"/>
    <w:rsid w:val="00720628"/>
    <w:rsid w:val="00796130"/>
    <w:rsid w:val="008366F3"/>
    <w:rsid w:val="00916216"/>
    <w:rsid w:val="00A7522B"/>
    <w:rsid w:val="00AF6476"/>
    <w:rsid w:val="00AF6E9C"/>
    <w:rsid w:val="00B64853"/>
    <w:rsid w:val="00CB3C83"/>
    <w:rsid w:val="00D95C8C"/>
    <w:rsid w:val="00DC7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83"/>
  </w:style>
  <w:style w:type="paragraph" w:styleId="1">
    <w:name w:val="heading 1"/>
    <w:basedOn w:val="a"/>
    <w:link w:val="10"/>
    <w:uiPriority w:val="9"/>
    <w:qFormat/>
    <w:rsid w:val="00A752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22B"/>
    <w:rPr>
      <w:rFonts w:ascii="Times New Roman" w:eastAsia="Times New Roman" w:hAnsi="Times New Roman" w:cs="Times New Roman"/>
      <w:b/>
      <w:bCs/>
      <w:kern w:val="36"/>
      <w:sz w:val="48"/>
      <w:szCs w:val="48"/>
      <w:lang w:eastAsia="ru-RU"/>
    </w:rPr>
  </w:style>
  <w:style w:type="character" w:customStyle="1" w:styleId="jnenbez">
    <w:name w:val="jnenbez"/>
    <w:basedOn w:val="a0"/>
    <w:rsid w:val="00A7522B"/>
  </w:style>
  <w:style w:type="character" w:customStyle="1" w:styleId="jnentitel">
    <w:name w:val="jnentitel"/>
    <w:basedOn w:val="a0"/>
    <w:rsid w:val="00A7522B"/>
  </w:style>
</w:styles>
</file>

<file path=word/webSettings.xml><?xml version="1.0" encoding="utf-8"?>
<w:webSettings xmlns:r="http://schemas.openxmlformats.org/officeDocument/2006/relationships" xmlns:w="http://schemas.openxmlformats.org/wordprocessingml/2006/main">
  <w:divs>
    <w:div w:id="143864534">
      <w:bodyDiv w:val="1"/>
      <w:marLeft w:val="0"/>
      <w:marRight w:val="0"/>
      <w:marTop w:val="0"/>
      <w:marBottom w:val="0"/>
      <w:divBdr>
        <w:top w:val="none" w:sz="0" w:space="0" w:color="auto"/>
        <w:left w:val="none" w:sz="0" w:space="0" w:color="auto"/>
        <w:bottom w:val="none" w:sz="0" w:space="0" w:color="auto"/>
        <w:right w:val="none" w:sz="0" w:space="0" w:color="auto"/>
      </w:divBdr>
      <w:divsChild>
        <w:div w:id="285938323">
          <w:marLeft w:val="0"/>
          <w:marRight w:val="0"/>
          <w:marTop w:val="0"/>
          <w:marBottom w:val="0"/>
          <w:divBdr>
            <w:top w:val="none" w:sz="0" w:space="0" w:color="auto"/>
            <w:left w:val="none" w:sz="0" w:space="0" w:color="auto"/>
            <w:bottom w:val="none" w:sz="0" w:space="0" w:color="auto"/>
            <w:right w:val="none" w:sz="0" w:space="0" w:color="auto"/>
          </w:divBdr>
        </w:div>
        <w:div w:id="2044552736">
          <w:marLeft w:val="0"/>
          <w:marRight w:val="0"/>
          <w:marTop w:val="0"/>
          <w:marBottom w:val="0"/>
          <w:divBdr>
            <w:top w:val="none" w:sz="0" w:space="0" w:color="auto"/>
            <w:left w:val="none" w:sz="0" w:space="0" w:color="auto"/>
            <w:bottom w:val="none" w:sz="0" w:space="0" w:color="auto"/>
            <w:right w:val="none" w:sz="0" w:space="0" w:color="auto"/>
          </w:divBdr>
          <w:divsChild>
            <w:div w:id="1523592949">
              <w:marLeft w:val="0"/>
              <w:marRight w:val="0"/>
              <w:marTop w:val="0"/>
              <w:marBottom w:val="0"/>
              <w:divBdr>
                <w:top w:val="none" w:sz="0" w:space="0" w:color="auto"/>
                <w:left w:val="none" w:sz="0" w:space="0" w:color="auto"/>
                <w:bottom w:val="none" w:sz="0" w:space="0" w:color="auto"/>
                <w:right w:val="none" w:sz="0" w:space="0" w:color="auto"/>
              </w:divBdr>
              <w:divsChild>
                <w:div w:id="482549265">
                  <w:marLeft w:val="0"/>
                  <w:marRight w:val="0"/>
                  <w:marTop w:val="0"/>
                  <w:marBottom w:val="0"/>
                  <w:divBdr>
                    <w:top w:val="none" w:sz="0" w:space="0" w:color="auto"/>
                    <w:left w:val="none" w:sz="0" w:space="0" w:color="auto"/>
                    <w:bottom w:val="none" w:sz="0" w:space="0" w:color="auto"/>
                    <w:right w:val="none" w:sz="0" w:space="0" w:color="auto"/>
                  </w:divBdr>
                </w:div>
                <w:div w:id="1971010027">
                  <w:marLeft w:val="0"/>
                  <w:marRight w:val="0"/>
                  <w:marTop w:val="0"/>
                  <w:marBottom w:val="0"/>
                  <w:divBdr>
                    <w:top w:val="none" w:sz="0" w:space="0" w:color="auto"/>
                    <w:left w:val="none" w:sz="0" w:space="0" w:color="auto"/>
                    <w:bottom w:val="none" w:sz="0" w:space="0" w:color="auto"/>
                    <w:right w:val="none" w:sz="0" w:space="0" w:color="auto"/>
                  </w:divBdr>
                  <w:divsChild>
                    <w:div w:id="2017609391">
                      <w:marLeft w:val="0"/>
                      <w:marRight w:val="0"/>
                      <w:marTop w:val="0"/>
                      <w:marBottom w:val="0"/>
                      <w:divBdr>
                        <w:top w:val="none" w:sz="0" w:space="0" w:color="auto"/>
                        <w:left w:val="none" w:sz="0" w:space="0" w:color="auto"/>
                        <w:bottom w:val="none" w:sz="0" w:space="0" w:color="auto"/>
                        <w:right w:val="none" w:sz="0" w:space="0" w:color="auto"/>
                      </w:divBdr>
                    </w:div>
                    <w:div w:id="1270041658">
                      <w:marLeft w:val="0"/>
                      <w:marRight w:val="0"/>
                      <w:marTop w:val="0"/>
                      <w:marBottom w:val="0"/>
                      <w:divBdr>
                        <w:top w:val="none" w:sz="0" w:space="0" w:color="auto"/>
                        <w:left w:val="none" w:sz="0" w:space="0" w:color="auto"/>
                        <w:bottom w:val="none" w:sz="0" w:space="0" w:color="auto"/>
                        <w:right w:val="none" w:sz="0" w:space="0" w:color="auto"/>
                      </w:divBdr>
                    </w:div>
                    <w:div w:id="1730303451">
                      <w:marLeft w:val="0"/>
                      <w:marRight w:val="0"/>
                      <w:marTop w:val="0"/>
                      <w:marBottom w:val="0"/>
                      <w:divBdr>
                        <w:top w:val="none" w:sz="0" w:space="0" w:color="auto"/>
                        <w:left w:val="none" w:sz="0" w:space="0" w:color="auto"/>
                        <w:bottom w:val="none" w:sz="0" w:space="0" w:color="auto"/>
                        <w:right w:val="none" w:sz="0" w:space="0" w:color="auto"/>
                      </w:divBdr>
                    </w:div>
                    <w:div w:id="1169951902">
                      <w:marLeft w:val="0"/>
                      <w:marRight w:val="0"/>
                      <w:marTop w:val="0"/>
                      <w:marBottom w:val="0"/>
                      <w:divBdr>
                        <w:top w:val="none" w:sz="0" w:space="0" w:color="auto"/>
                        <w:left w:val="none" w:sz="0" w:space="0" w:color="auto"/>
                        <w:bottom w:val="none" w:sz="0" w:space="0" w:color="auto"/>
                        <w:right w:val="none" w:sz="0" w:space="0" w:color="auto"/>
                      </w:divBdr>
                    </w:div>
                    <w:div w:id="365495662">
                      <w:marLeft w:val="0"/>
                      <w:marRight w:val="0"/>
                      <w:marTop w:val="0"/>
                      <w:marBottom w:val="0"/>
                      <w:divBdr>
                        <w:top w:val="none" w:sz="0" w:space="0" w:color="auto"/>
                        <w:left w:val="none" w:sz="0" w:space="0" w:color="auto"/>
                        <w:bottom w:val="none" w:sz="0" w:space="0" w:color="auto"/>
                        <w:right w:val="none" w:sz="0" w:space="0" w:color="auto"/>
                      </w:divBdr>
                    </w:div>
                    <w:div w:id="1483421836">
                      <w:marLeft w:val="0"/>
                      <w:marRight w:val="0"/>
                      <w:marTop w:val="0"/>
                      <w:marBottom w:val="0"/>
                      <w:divBdr>
                        <w:top w:val="none" w:sz="0" w:space="0" w:color="auto"/>
                        <w:left w:val="none" w:sz="0" w:space="0" w:color="auto"/>
                        <w:bottom w:val="none" w:sz="0" w:space="0" w:color="auto"/>
                        <w:right w:val="none" w:sz="0" w:space="0" w:color="auto"/>
                      </w:divBdr>
                    </w:div>
                    <w:div w:id="1682001011">
                      <w:marLeft w:val="0"/>
                      <w:marRight w:val="0"/>
                      <w:marTop w:val="0"/>
                      <w:marBottom w:val="0"/>
                      <w:divBdr>
                        <w:top w:val="none" w:sz="0" w:space="0" w:color="auto"/>
                        <w:left w:val="none" w:sz="0" w:space="0" w:color="auto"/>
                        <w:bottom w:val="none" w:sz="0" w:space="0" w:color="auto"/>
                        <w:right w:val="none" w:sz="0" w:space="0" w:color="auto"/>
                      </w:divBdr>
                    </w:div>
                    <w:div w:id="1825582136">
                      <w:marLeft w:val="0"/>
                      <w:marRight w:val="0"/>
                      <w:marTop w:val="0"/>
                      <w:marBottom w:val="0"/>
                      <w:divBdr>
                        <w:top w:val="none" w:sz="0" w:space="0" w:color="auto"/>
                        <w:left w:val="none" w:sz="0" w:space="0" w:color="auto"/>
                        <w:bottom w:val="none" w:sz="0" w:space="0" w:color="auto"/>
                        <w:right w:val="none" w:sz="0" w:space="0" w:color="auto"/>
                      </w:divBdr>
                    </w:div>
                    <w:div w:id="1763719936">
                      <w:marLeft w:val="0"/>
                      <w:marRight w:val="0"/>
                      <w:marTop w:val="0"/>
                      <w:marBottom w:val="0"/>
                      <w:divBdr>
                        <w:top w:val="none" w:sz="0" w:space="0" w:color="auto"/>
                        <w:left w:val="none" w:sz="0" w:space="0" w:color="auto"/>
                        <w:bottom w:val="none" w:sz="0" w:space="0" w:color="auto"/>
                        <w:right w:val="none" w:sz="0" w:space="0" w:color="auto"/>
                      </w:divBdr>
                    </w:div>
                  </w:divsChild>
                </w:div>
                <w:div w:id="16006697">
                  <w:marLeft w:val="0"/>
                  <w:marRight w:val="0"/>
                  <w:marTop w:val="0"/>
                  <w:marBottom w:val="0"/>
                  <w:divBdr>
                    <w:top w:val="none" w:sz="0" w:space="0" w:color="auto"/>
                    <w:left w:val="none" w:sz="0" w:space="0" w:color="auto"/>
                    <w:bottom w:val="none" w:sz="0" w:space="0" w:color="auto"/>
                    <w:right w:val="none" w:sz="0" w:space="0" w:color="auto"/>
                  </w:divBdr>
                </w:div>
                <w:div w:id="1491946353">
                  <w:marLeft w:val="0"/>
                  <w:marRight w:val="0"/>
                  <w:marTop w:val="0"/>
                  <w:marBottom w:val="0"/>
                  <w:divBdr>
                    <w:top w:val="none" w:sz="0" w:space="0" w:color="auto"/>
                    <w:left w:val="none" w:sz="0" w:space="0" w:color="auto"/>
                    <w:bottom w:val="none" w:sz="0" w:space="0" w:color="auto"/>
                    <w:right w:val="none" w:sz="0" w:space="0" w:color="auto"/>
                  </w:divBdr>
                  <w:divsChild>
                    <w:div w:id="1192912276">
                      <w:marLeft w:val="0"/>
                      <w:marRight w:val="0"/>
                      <w:marTop w:val="0"/>
                      <w:marBottom w:val="0"/>
                      <w:divBdr>
                        <w:top w:val="none" w:sz="0" w:space="0" w:color="auto"/>
                        <w:left w:val="none" w:sz="0" w:space="0" w:color="auto"/>
                        <w:bottom w:val="none" w:sz="0" w:space="0" w:color="auto"/>
                        <w:right w:val="none" w:sz="0" w:space="0" w:color="auto"/>
                      </w:divBdr>
                    </w:div>
                    <w:div w:id="114761749">
                      <w:marLeft w:val="0"/>
                      <w:marRight w:val="0"/>
                      <w:marTop w:val="0"/>
                      <w:marBottom w:val="0"/>
                      <w:divBdr>
                        <w:top w:val="none" w:sz="0" w:space="0" w:color="auto"/>
                        <w:left w:val="none" w:sz="0" w:space="0" w:color="auto"/>
                        <w:bottom w:val="none" w:sz="0" w:space="0" w:color="auto"/>
                        <w:right w:val="none" w:sz="0" w:space="0" w:color="auto"/>
                      </w:divBdr>
                    </w:div>
                    <w:div w:id="13826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469">
      <w:bodyDiv w:val="1"/>
      <w:marLeft w:val="0"/>
      <w:marRight w:val="0"/>
      <w:marTop w:val="0"/>
      <w:marBottom w:val="0"/>
      <w:divBdr>
        <w:top w:val="none" w:sz="0" w:space="0" w:color="auto"/>
        <w:left w:val="none" w:sz="0" w:space="0" w:color="auto"/>
        <w:bottom w:val="none" w:sz="0" w:space="0" w:color="auto"/>
        <w:right w:val="none" w:sz="0" w:space="0" w:color="auto"/>
      </w:divBdr>
      <w:divsChild>
        <w:div w:id="1861115091">
          <w:marLeft w:val="0"/>
          <w:marRight w:val="0"/>
          <w:marTop w:val="0"/>
          <w:marBottom w:val="0"/>
          <w:divBdr>
            <w:top w:val="none" w:sz="0" w:space="0" w:color="auto"/>
            <w:left w:val="none" w:sz="0" w:space="0" w:color="auto"/>
            <w:bottom w:val="none" w:sz="0" w:space="0" w:color="auto"/>
            <w:right w:val="none" w:sz="0" w:space="0" w:color="auto"/>
          </w:divBdr>
        </w:div>
        <w:div w:id="1174567825">
          <w:marLeft w:val="0"/>
          <w:marRight w:val="0"/>
          <w:marTop w:val="0"/>
          <w:marBottom w:val="0"/>
          <w:divBdr>
            <w:top w:val="none" w:sz="0" w:space="0" w:color="auto"/>
            <w:left w:val="none" w:sz="0" w:space="0" w:color="auto"/>
            <w:bottom w:val="none" w:sz="0" w:space="0" w:color="auto"/>
            <w:right w:val="none" w:sz="0" w:space="0" w:color="auto"/>
          </w:divBdr>
          <w:divsChild>
            <w:div w:id="181406499">
              <w:marLeft w:val="0"/>
              <w:marRight w:val="0"/>
              <w:marTop w:val="0"/>
              <w:marBottom w:val="0"/>
              <w:divBdr>
                <w:top w:val="none" w:sz="0" w:space="0" w:color="auto"/>
                <w:left w:val="none" w:sz="0" w:space="0" w:color="auto"/>
                <w:bottom w:val="none" w:sz="0" w:space="0" w:color="auto"/>
                <w:right w:val="none" w:sz="0" w:space="0" w:color="auto"/>
              </w:divBdr>
              <w:divsChild>
                <w:div w:id="740254617">
                  <w:marLeft w:val="0"/>
                  <w:marRight w:val="0"/>
                  <w:marTop w:val="0"/>
                  <w:marBottom w:val="0"/>
                  <w:divBdr>
                    <w:top w:val="none" w:sz="0" w:space="0" w:color="auto"/>
                    <w:left w:val="none" w:sz="0" w:space="0" w:color="auto"/>
                    <w:bottom w:val="none" w:sz="0" w:space="0" w:color="auto"/>
                    <w:right w:val="none" w:sz="0" w:space="0" w:color="auto"/>
                  </w:divBdr>
                  <w:divsChild>
                    <w:div w:id="1072193517">
                      <w:marLeft w:val="0"/>
                      <w:marRight w:val="0"/>
                      <w:marTop w:val="0"/>
                      <w:marBottom w:val="0"/>
                      <w:divBdr>
                        <w:top w:val="none" w:sz="0" w:space="0" w:color="auto"/>
                        <w:left w:val="none" w:sz="0" w:space="0" w:color="auto"/>
                        <w:bottom w:val="none" w:sz="0" w:space="0" w:color="auto"/>
                        <w:right w:val="none" w:sz="0" w:space="0" w:color="auto"/>
                      </w:divBdr>
                    </w:div>
                    <w:div w:id="447284296">
                      <w:marLeft w:val="0"/>
                      <w:marRight w:val="0"/>
                      <w:marTop w:val="0"/>
                      <w:marBottom w:val="0"/>
                      <w:divBdr>
                        <w:top w:val="none" w:sz="0" w:space="0" w:color="auto"/>
                        <w:left w:val="none" w:sz="0" w:space="0" w:color="auto"/>
                        <w:bottom w:val="none" w:sz="0" w:space="0" w:color="auto"/>
                        <w:right w:val="none" w:sz="0" w:space="0" w:color="auto"/>
                      </w:divBdr>
                    </w:div>
                    <w:div w:id="1486047702">
                      <w:marLeft w:val="0"/>
                      <w:marRight w:val="0"/>
                      <w:marTop w:val="0"/>
                      <w:marBottom w:val="0"/>
                      <w:divBdr>
                        <w:top w:val="none" w:sz="0" w:space="0" w:color="auto"/>
                        <w:left w:val="none" w:sz="0" w:space="0" w:color="auto"/>
                        <w:bottom w:val="none" w:sz="0" w:space="0" w:color="auto"/>
                        <w:right w:val="none" w:sz="0" w:space="0" w:color="auto"/>
                      </w:divBdr>
                    </w:div>
                    <w:div w:id="894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41612">
      <w:bodyDiv w:val="1"/>
      <w:marLeft w:val="0"/>
      <w:marRight w:val="0"/>
      <w:marTop w:val="0"/>
      <w:marBottom w:val="0"/>
      <w:divBdr>
        <w:top w:val="none" w:sz="0" w:space="0" w:color="auto"/>
        <w:left w:val="none" w:sz="0" w:space="0" w:color="auto"/>
        <w:bottom w:val="none" w:sz="0" w:space="0" w:color="auto"/>
        <w:right w:val="none" w:sz="0" w:space="0" w:color="auto"/>
      </w:divBdr>
      <w:divsChild>
        <w:div w:id="1163010640">
          <w:marLeft w:val="0"/>
          <w:marRight w:val="0"/>
          <w:marTop w:val="0"/>
          <w:marBottom w:val="0"/>
          <w:divBdr>
            <w:top w:val="none" w:sz="0" w:space="0" w:color="auto"/>
            <w:left w:val="none" w:sz="0" w:space="0" w:color="auto"/>
            <w:bottom w:val="none" w:sz="0" w:space="0" w:color="auto"/>
            <w:right w:val="none" w:sz="0" w:space="0" w:color="auto"/>
          </w:divBdr>
        </w:div>
        <w:div w:id="1749116006">
          <w:marLeft w:val="0"/>
          <w:marRight w:val="0"/>
          <w:marTop w:val="0"/>
          <w:marBottom w:val="0"/>
          <w:divBdr>
            <w:top w:val="none" w:sz="0" w:space="0" w:color="auto"/>
            <w:left w:val="none" w:sz="0" w:space="0" w:color="auto"/>
            <w:bottom w:val="none" w:sz="0" w:space="0" w:color="auto"/>
            <w:right w:val="none" w:sz="0" w:space="0" w:color="auto"/>
          </w:divBdr>
          <w:divsChild>
            <w:div w:id="1800763893">
              <w:marLeft w:val="0"/>
              <w:marRight w:val="0"/>
              <w:marTop w:val="0"/>
              <w:marBottom w:val="0"/>
              <w:divBdr>
                <w:top w:val="none" w:sz="0" w:space="0" w:color="auto"/>
                <w:left w:val="none" w:sz="0" w:space="0" w:color="auto"/>
                <w:bottom w:val="none" w:sz="0" w:space="0" w:color="auto"/>
                <w:right w:val="none" w:sz="0" w:space="0" w:color="auto"/>
              </w:divBdr>
              <w:divsChild>
                <w:div w:id="534923953">
                  <w:marLeft w:val="0"/>
                  <w:marRight w:val="0"/>
                  <w:marTop w:val="0"/>
                  <w:marBottom w:val="0"/>
                  <w:divBdr>
                    <w:top w:val="none" w:sz="0" w:space="0" w:color="auto"/>
                    <w:left w:val="none" w:sz="0" w:space="0" w:color="auto"/>
                    <w:bottom w:val="none" w:sz="0" w:space="0" w:color="auto"/>
                    <w:right w:val="none" w:sz="0" w:space="0" w:color="auto"/>
                  </w:divBdr>
                  <w:divsChild>
                    <w:div w:id="2011979699">
                      <w:marLeft w:val="0"/>
                      <w:marRight w:val="0"/>
                      <w:marTop w:val="0"/>
                      <w:marBottom w:val="0"/>
                      <w:divBdr>
                        <w:top w:val="none" w:sz="0" w:space="0" w:color="auto"/>
                        <w:left w:val="none" w:sz="0" w:space="0" w:color="auto"/>
                        <w:bottom w:val="none" w:sz="0" w:space="0" w:color="auto"/>
                        <w:right w:val="none" w:sz="0" w:space="0" w:color="auto"/>
                      </w:divBdr>
                    </w:div>
                    <w:div w:id="1869484598">
                      <w:marLeft w:val="0"/>
                      <w:marRight w:val="0"/>
                      <w:marTop w:val="0"/>
                      <w:marBottom w:val="0"/>
                      <w:divBdr>
                        <w:top w:val="none" w:sz="0" w:space="0" w:color="auto"/>
                        <w:left w:val="none" w:sz="0" w:space="0" w:color="auto"/>
                        <w:bottom w:val="none" w:sz="0" w:space="0" w:color="auto"/>
                        <w:right w:val="none" w:sz="0" w:space="0" w:color="auto"/>
                      </w:divBdr>
                    </w:div>
                    <w:div w:id="808209554">
                      <w:marLeft w:val="0"/>
                      <w:marRight w:val="0"/>
                      <w:marTop w:val="0"/>
                      <w:marBottom w:val="0"/>
                      <w:divBdr>
                        <w:top w:val="none" w:sz="0" w:space="0" w:color="auto"/>
                        <w:left w:val="none" w:sz="0" w:space="0" w:color="auto"/>
                        <w:bottom w:val="none" w:sz="0" w:space="0" w:color="auto"/>
                        <w:right w:val="none" w:sz="0" w:space="0" w:color="auto"/>
                      </w:divBdr>
                    </w:div>
                  </w:divsChild>
                </w:div>
                <w:div w:id="280259933">
                  <w:marLeft w:val="0"/>
                  <w:marRight w:val="0"/>
                  <w:marTop w:val="0"/>
                  <w:marBottom w:val="0"/>
                  <w:divBdr>
                    <w:top w:val="none" w:sz="0" w:space="0" w:color="auto"/>
                    <w:left w:val="none" w:sz="0" w:space="0" w:color="auto"/>
                    <w:bottom w:val="none" w:sz="0" w:space="0" w:color="auto"/>
                    <w:right w:val="none" w:sz="0" w:space="0" w:color="auto"/>
                  </w:divBdr>
                </w:div>
                <w:div w:id="768163306">
                  <w:marLeft w:val="0"/>
                  <w:marRight w:val="0"/>
                  <w:marTop w:val="0"/>
                  <w:marBottom w:val="0"/>
                  <w:divBdr>
                    <w:top w:val="none" w:sz="0" w:space="0" w:color="auto"/>
                    <w:left w:val="none" w:sz="0" w:space="0" w:color="auto"/>
                    <w:bottom w:val="none" w:sz="0" w:space="0" w:color="auto"/>
                    <w:right w:val="none" w:sz="0" w:space="0" w:color="auto"/>
                  </w:divBdr>
                </w:div>
                <w:div w:id="1314719022">
                  <w:marLeft w:val="0"/>
                  <w:marRight w:val="0"/>
                  <w:marTop w:val="0"/>
                  <w:marBottom w:val="0"/>
                  <w:divBdr>
                    <w:top w:val="none" w:sz="0" w:space="0" w:color="auto"/>
                    <w:left w:val="none" w:sz="0" w:space="0" w:color="auto"/>
                    <w:bottom w:val="none" w:sz="0" w:space="0" w:color="auto"/>
                    <w:right w:val="none" w:sz="0" w:space="0" w:color="auto"/>
                  </w:divBdr>
                </w:div>
                <w:div w:id="11674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5707">
      <w:bodyDiv w:val="1"/>
      <w:marLeft w:val="0"/>
      <w:marRight w:val="0"/>
      <w:marTop w:val="0"/>
      <w:marBottom w:val="0"/>
      <w:divBdr>
        <w:top w:val="none" w:sz="0" w:space="0" w:color="auto"/>
        <w:left w:val="none" w:sz="0" w:space="0" w:color="auto"/>
        <w:bottom w:val="none" w:sz="0" w:space="0" w:color="auto"/>
        <w:right w:val="none" w:sz="0" w:space="0" w:color="auto"/>
      </w:divBdr>
      <w:divsChild>
        <w:div w:id="1795752177">
          <w:marLeft w:val="0"/>
          <w:marRight w:val="0"/>
          <w:marTop w:val="0"/>
          <w:marBottom w:val="0"/>
          <w:divBdr>
            <w:top w:val="none" w:sz="0" w:space="0" w:color="auto"/>
            <w:left w:val="none" w:sz="0" w:space="0" w:color="auto"/>
            <w:bottom w:val="none" w:sz="0" w:space="0" w:color="auto"/>
            <w:right w:val="none" w:sz="0" w:space="0" w:color="auto"/>
          </w:divBdr>
        </w:div>
        <w:div w:id="511459598">
          <w:marLeft w:val="0"/>
          <w:marRight w:val="0"/>
          <w:marTop w:val="0"/>
          <w:marBottom w:val="0"/>
          <w:divBdr>
            <w:top w:val="none" w:sz="0" w:space="0" w:color="auto"/>
            <w:left w:val="none" w:sz="0" w:space="0" w:color="auto"/>
            <w:bottom w:val="none" w:sz="0" w:space="0" w:color="auto"/>
            <w:right w:val="none" w:sz="0" w:space="0" w:color="auto"/>
          </w:divBdr>
          <w:divsChild>
            <w:div w:id="1687440190">
              <w:marLeft w:val="0"/>
              <w:marRight w:val="0"/>
              <w:marTop w:val="0"/>
              <w:marBottom w:val="0"/>
              <w:divBdr>
                <w:top w:val="none" w:sz="0" w:space="0" w:color="auto"/>
                <w:left w:val="none" w:sz="0" w:space="0" w:color="auto"/>
                <w:bottom w:val="none" w:sz="0" w:space="0" w:color="auto"/>
                <w:right w:val="none" w:sz="0" w:space="0" w:color="auto"/>
              </w:divBdr>
              <w:divsChild>
                <w:div w:id="359401944">
                  <w:marLeft w:val="0"/>
                  <w:marRight w:val="0"/>
                  <w:marTop w:val="0"/>
                  <w:marBottom w:val="0"/>
                  <w:divBdr>
                    <w:top w:val="none" w:sz="0" w:space="0" w:color="auto"/>
                    <w:left w:val="none" w:sz="0" w:space="0" w:color="auto"/>
                    <w:bottom w:val="none" w:sz="0" w:space="0" w:color="auto"/>
                    <w:right w:val="none" w:sz="0" w:space="0" w:color="auto"/>
                  </w:divBdr>
                </w:div>
                <w:div w:id="7604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45047">
      <w:bodyDiv w:val="1"/>
      <w:marLeft w:val="0"/>
      <w:marRight w:val="0"/>
      <w:marTop w:val="0"/>
      <w:marBottom w:val="0"/>
      <w:divBdr>
        <w:top w:val="none" w:sz="0" w:space="0" w:color="auto"/>
        <w:left w:val="none" w:sz="0" w:space="0" w:color="auto"/>
        <w:bottom w:val="none" w:sz="0" w:space="0" w:color="auto"/>
        <w:right w:val="none" w:sz="0" w:space="0" w:color="auto"/>
      </w:divBdr>
      <w:divsChild>
        <w:div w:id="591163281">
          <w:marLeft w:val="0"/>
          <w:marRight w:val="0"/>
          <w:marTop w:val="0"/>
          <w:marBottom w:val="0"/>
          <w:divBdr>
            <w:top w:val="none" w:sz="0" w:space="0" w:color="auto"/>
            <w:left w:val="none" w:sz="0" w:space="0" w:color="auto"/>
            <w:bottom w:val="none" w:sz="0" w:space="0" w:color="auto"/>
            <w:right w:val="none" w:sz="0" w:space="0" w:color="auto"/>
          </w:divBdr>
        </w:div>
        <w:div w:id="1992172335">
          <w:marLeft w:val="0"/>
          <w:marRight w:val="0"/>
          <w:marTop w:val="0"/>
          <w:marBottom w:val="0"/>
          <w:divBdr>
            <w:top w:val="none" w:sz="0" w:space="0" w:color="auto"/>
            <w:left w:val="none" w:sz="0" w:space="0" w:color="auto"/>
            <w:bottom w:val="none" w:sz="0" w:space="0" w:color="auto"/>
            <w:right w:val="none" w:sz="0" w:space="0" w:color="auto"/>
          </w:divBdr>
          <w:divsChild>
            <w:div w:id="1068000259">
              <w:marLeft w:val="0"/>
              <w:marRight w:val="0"/>
              <w:marTop w:val="0"/>
              <w:marBottom w:val="0"/>
              <w:divBdr>
                <w:top w:val="none" w:sz="0" w:space="0" w:color="auto"/>
                <w:left w:val="none" w:sz="0" w:space="0" w:color="auto"/>
                <w:bottom w:val="none" w:sz="0" w:space="0" w:color="auto"/>
                <w:right w:val="none" w:sz="0" w:space="0" w:color="auto"/>
              </w:divBdr>
              <w:divsChild>
                <w:div w:id="1026059578">
                  <w:marLeft w:val="0"/>
                  <w:marRight w:val="0"/>
                  <w:marTop w:val="0"/>
                  <w:marBottom w:val="0"/>
                  <w:divBdr>
                    <w:top w:val="none" w:sz="0" w:space="0" w:color="auto"/>
                    <w:left w:val="none" w:sz="0" w:space="0" w:color="auto"/>
                    <w:bottom w:val="none" w:sz="0" w:space="0" w:color="auto"/>
                    <w:right w:val="none" w:sz="0" w:space="0" w:color="auto"/>
                  </w:divBdr>
                </w:div>
                <w:div w:id="805779471">
                  <w:marLeft w:val="0"/>
                  <w:marRight w:val="0"/>
                  <w:marTop w:val="0"/>
                  <w:marBottom w:val="0"/>
                  <w:divBdr>
                    <w:top w:val="none" w:sz="0" w:space="0" w:color="auto"/>
                    <w:left w:val="none" w:sz="0" w:space="0" w:color="auto"/>
                    <w:bottom w:val="none" w:sz="0" w:space="0" w:color="auto"/>
                    <w:right w:val="none" w:sz="0" w:space="0" w:color="auto"/>
                  </w:divBdr>
                  <w:divsChild>
                    <w:div w:id="1609194345">
                      <w:marLeft w:val="0"/>
                      <w:marRight w:val="0"/>
                      <w:marTop w:val="0"/>
                      <w:marBottom w:val="0"/>
                      <w:divBdr>
                        <w:top w:val="none" w:sz="0" w:space="0" w:color="auto"/>
                        <w:left w:val="none" w:sz="0" w:space="0" w:color="auto"/>
                        <w:bottom w:val="none" w:sz="0" w:space="0" w:color="auto"/>
                        <w:right w:val="none" w:sz="0" w:space="0" w:color="auto"/>
                      </w:divBdr>
                    </w:div>
                    <w:div w:id="1711147328">
                      <w:marLeft w:val="0"/>
                      <w:marRight w:val="0"/>
                      <w:marTop w:val="0"/>
                      <w:marBottom w:val="0"/>
                      <w:divBdr>
                        <w:top w:val="none" w:sz="0" w:space="0" w:color="auto"/>
                        <w:left w:val="none" w:sz="0" w:space="0" w:color="auto"/>
                        <w:bottom w:val="none" w:sz="0" w:space="0" w:color="auto"/>
                        <w:right w:val="none" w:sz="0" w:space="0" w:color="auto"/>
                      </w:divBdr>
                    </w:div>
                    <w:div w:id="1659380696">
                      <w:marLeft w:val="0"/>
                      <w:marRight w:val="0"/>
                      <w:marTop w:val="0"/>
                      <w:marBottom w:val="0"/>
                      <w:divBdr>
                        <w:top w:val="none" w:sz="0" w:space="0" w:color="auto"/>
                        <w:left w:val="none" w:sz="0" w:space="0" w:color="auto"/>
                        <w:bottom w:val="none" w:sz="0" w:space="0" w:color="auto"/>
                        <w:right w:val="none" w:sz="0" w:space="0" w:color="auto"/>
                      </w:divBdr>
                    </w:div>
                    <w:div w:id="811943218">
                      <w:marLeft w:val="0"/>
                      <w:marRight w:val="0"/>
                      <w:marTop w:val="0"/>
                      <w:marBottom w:val="0"/>
                      <w:divBdr>
                        <w:top w:val="none" w:sz="0" w:space="0" w:color="auto"/>
                        <w:left w:val="none" w:sz="0" w:space="0" w:color="auto"/>
                        <w:bottom w:val="none" w:sz="0" w:space="0" w:color="auto"/>
                        <w:right w:val="none" w:sz="0" w:space="0" w:color="auto"/>
                      </w:divBdr>
                    </w:div>
                    <w:div w:id="974988080">
                      <w:marLeft w:val="0"/>
                      <w:marRight w:val="0"/>
                      <w:marTop w:val="0"/>
                      <w:marBottom w:val="0"/>
                      <w:divBdr>
                        <w:top w:val="none" w:sz="0" w:space="0" w:color="auto"/>
                        <w:left w:val="none" w:sz="0" w:space="0" w:color="auto"/>
                        <w:bottom w:val="none" w:sz="0" w:space="0" w:color="auto"/>
                        <w:right w:val="none" w:sz="0" w:space="0" w:color="auto"/>
                      </w:divBdr>
                    </w:div>
                    <w:div w:id="2112703504">
                      <w:marLeft w:val="0"/>
                      <w:marRight w:val="0"/>
                      <w:marTop w:val="0"/>
                      <w:marBottom w:val="0"/>
                      <w:divBdr>
                        <w:top w:val="none" w:sz="0" w:space="0" w:color="auto"/>
                        <w:left w:val="none" w:sz="0" w:space="0" w:color="auto"/>
                        <w:bottom w:val="none" w:sz="0" w:space="0" w:color="auto"/>
                        <w:right w:val="none" w:sz="0" w:space="0" w:color="auto"/>
                      </w:divBdr>
                    </w:div>
                  </w:divsChild>
                </w:div>
                <w:div w:id="1585800361">
                  <w:marLeft w:val="0"/>
                  <w:marRight w:val="0"/>
                  <w:marTop w:val="0"/>
                  <w:marBottom w:val="0"/>
                  <w:divBdr>
                    <w:top w:val="none" w:sz="0" w:space="0" w:color="auto"/>
                    <w:left w:val="none" w:sz="0" w:space="0" w:color="auto"/>
                    <w:bottom w:val="none" w:sz="0" w:space="0" w:color="auto"/>
                    <w:right w:val="none" w:sz="0" w:space="0" w:color="auto"/>
                  </w:divBdr>
                  <w:divsChild>
                    <w:div w:id="956105052">
                      <w:marLeft w:val="0"/>
                      <w:marRight w:val="0"/>
                      <w:marTop w:val="0"/>
                      <w:marBottom w:val="0"/>
                      <w:divBdr>
                        <w:top w:val="none" w:sz="0" w:space="0" w:color="auto"/>
                        <w:left w:val="none" w:sz="0" w:space="0" w:color="auto"/>
                        <w:bottom w:val="none" w:sz="0" w:space="0" w:color="auto"/>
                        <w:right w:val="none" w:sz="0" w:space="0" w:color="auto"/>
                      </w:divBdr>
                    </w:div>
                    <w:div w:id="839153116">
                      <w:marLeft w:val="0"/>
                      <w:marRight w:val="0"/>
                      <w:marTop w:val="0"/>
                      <w:marBottom w:val="0"/>
                      <w:divBdr>
                        <w:top w:val="none" w:sz="0" w:space="0" w:color="auto"/>
                        <w:left w:val="none" w:sz="0" w:space="0" w:color="auto"/>
                        <w:bottom w:val="none" w:sz="0" w:space="0" w:color="auto"/>
                        <w:right w:val="none" w:sz="0" w:space="0" w:color="auto"/>
                      </w:divBdr>
                    </w:div>
                    <w:div w:id="705448095">
                      <w:marLeft w:val="0"/>
                      <w:marRight w:val="0"/>
                      <w:marTop w:val="0"/>
                      <w:marBottom w:val="0"/>
                      <w:divBdr>
                        <w:top w:val="none" w:sz="0" w:space="0" w:color="auto"/>
                        <w:left w:val="none" w:sz="0" w:space="0" w:color="auto"/>
                        <w:bottom w:val="none" w:sz="0" w:space="0" w:color="auto"/>
                        <w:right w:val="none" w:sz="0" w:space="0" w:color="auto"/>
                      </w:divBdr>
                    </w:div>
                    <w:div w:id="332538476">
                      <w:marLeft w:val="0"/>
                      <w:marRight w:val="0"/>
                      <w:marTop w:val="0"/>
                      <w:marBottom w:val="0"/>
                      <w:divBdr>
                        <w:top w:val="none" w:sz="0" w:space="0" w:color="auto"/>
                        <w:left w:val="none" w:sz="0" w:space="0" w:color="auto"/>
                        <w:bottom w:val="none" w:sz="0" w:space="0" w:color="auto"/>
                        <w:right w:val="none" w:sz="0" w:space="0" w:color="auto"/>
                      </w:divBdr>
                    </w:div>
                    <w:div w:id="883911717">
                      <w:marLeft w:val="0"/>
                      <w:marRight w:val="0"/>
                      <w:marTop w:val="0"/>
                      <w:marBottom w:val="0"/>
                      <w:divBdr>
                        <w:top w:val="none" w:sz="0" w:space="0" w:color="auto"/>
                        <w:left w:val="none" w:sz="0" w:space="0" w:color="auto"/>
                        <w:bottom w:val="none" w:sz="0" w:space="0" w:color="auto"/>
                        <w:right w:val="none" w:sz="0" w:space="0" w:color="auto"/>
                      </w:divBdr>
                      <w:divsChild>
                        <w:div w:id="317195378">
                          <w:marLeft w:val="0"/>
                          <w:marRight w:val="0"/>
                          <w:marTop w:val="0"/>
                          <w:marBottom w:val="0"/>
                          <w:divBdr>
                            <w:top w:val="none" w:sz="0" w:space="0" w:color="auto"/>
                            <w:left w:val="none" w:sz="0" w:space="0" w:color="auto"/>
                            <w:bottom w:val="none" w:sz="0" w:space="0" w:color="auto"/>
                            <w:right w:val="none" w:sz="0" w:space="0" w:color="auto"/>
                          </w:divBdr>
                        </w:div>
                        <w:div w:id="432359241">
                          <w:marLeft w:val="0"/>
                          <w:marRight w:val="0"/>
                          <w:marTop w:val="0"/>
                          <w:marBottom w:val="0"/>
                          <w:divBdr>
                            <w:top w:val="none" w:sz="0" w:space="0" w:color="auto"/>
                            <w:left w:val="none" w:sz="0" w:space="0" w:color="auto"/>
                            <w:bottom w:val="none" w:sz="0" w:space="0" w:color="auto"/>
                            <w:right w:val="none" w:sz="0" w:space="0" w:color="auto"/>
                          </w:divBdr>
                        </w:div>
                        <w:div w:id="12710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909">
      <w:bodyDiv w:val="1"/>
      <w:marLeft w:val="0"/>
      <w:marRight w:val="0"/>
      <w:marTop w:val="0"/>
      <w:marBottom w:val="0"/>
      <w:divBdr>
        <w:top w:val="none" w:sz="0" w:space="0" w:color="auto"/>
        <w:left w:val="none" w:sz="0" w:space="0" w:color="auto"/>
        <w:bottom w:val="none" w:sz="0" w:space="0" w:color="auto"/>
        <w:right w:val="none" w:sz="0" w:space="0" w:color="auto"/>
      </w:divBdr>
      <w:divsChild>
        <w:div w:id="1937517273">
          <w:marLeft w:val="0"/>
          <w:marRight w:val="0"/>
          <w:marTop w:val="0"/>
          <w:marBottom w:val="0"/>
          <w:divBdr>
            <w:top w:val="none" w:sz="0" w:space="0" w:color="auto"/>
            <w:left w:val="none" w:sz="0" w:space="0" w:color="auto"/>
            <w:bottom w:val="none" w:sz="0" w:space="0" w:color="auto"/>
            <w:right w:val="none" w:sz="0" w:space="0" w:color="auto"/>
          </w:divBdr>
        </w:div>
        <w:div w:id="1462453582">
          <w:marLeft w:val="0"/>
          <w:marRight w:val="0"/>
          <w:marTop w:val="0"/>
          <w:marBottom w:val="0"/>
          <w:divBdr>
            <w:top w:val="none" w:sz="0" w:space="0" w:color="auto"/>
            <w:left w:val="none" w:sz="0" w:space="0" w:color="auto"/>
            <w:bottom w:val="none" w:sz="0" w:space="0" w:color="auto"/>
            <w:right w:val="none" w:sz="0" w:space="0" w:color="auto"/>
          </w:divBdr>
          <w:divsChild>
            <w:div w:id="1890148404">
              <w:marLeft w:val="0"/>
              <w:marRight w:val="0"/>
              <w:marTop w:val="0"/>
              <w:marBottom w:val="0"/>
              <w:divBdr>
                <w:top w:val="none" w:sz="0" w:space="0" w:color="auto"/>
                <w:left w:val="none" w:sz="0" w:space="0" w:color="auto"/>
                <w:bottom w:val="none" w:sz="0" w:space="0" w:color="auto"/>
                <w:right w:val="none" w:sz="0" w:space="0" w:color="auto"/>
              </w:divBdr>
              <w:divsChild>
                <w:div w:id="1636106890">
                  <w:marLeft w:val="0"/>
                  <w:marRight w:val="0"/>
                  <w:marTop w:val="0"/>
                  <w:marBottom w:val="0"/>
                  <w:divBdr>
                    <w:top w:val="none" w:sz="0" w:space="0" w:color="auto"/>
                    <w:left w:val="none" w:sz="0" w:space="0" w:color="auto"/>
                    <w:bottom w:val="none" w:sz="0" w:space="0" w:color="auto"/>
                    <w:right w:val="none" w:sz="0" w:space="0" w:color="auto"/>
                  </w:divBdr>
                  <w:divsChild>
                    <w:div w:id="1514997181">
                      <w:marLeft w:val="0"/>
                      <w:marRight w:val="0"/>
                      <w:marTop w:val="0"/>
                      <w:marBottom w:val="0"/>
                      <w:divBdr>
                        <w:top w:val="none" w:sz="0" w:space="0" w:color="auto"/>
                        <w:left w:val="none" w:sz="0" w:space="0" w:color="auto"/>
                        <w:bottom w:val="none" w:sz="0" w:space="0" w:color="auto"/>
                        <w:right w:val="none" w:sz="0" w:space="0" w:color="auto"/>
                      </w:divBdr>
                      <w:divsChild>
                        <w:div w:id="1765027418">
                          <w:marLeft w:val="0"/>
                          <w:marRight w:val="0"/>
                          <w:marTop w:val="0"/>
                          <w:marBottom w:val="0"/>
                          <w:divBdr>
                            <w:top w:val="none" w:sz="0" w:space="0" w:color="auto"/>
                            <w:left w:val="none" w:sz="0" w:space="0" w:color="auto"/>
                            <w:bottom w:val="none" w:sz="0" w:space="0" w:color="auto"/>
                            <w:right w:val="none" w:sz="0" w:space="0" w:color="auto"/>
                          </w:divBdr>
                        </w:div>
                        <w:div w:id="1307206085">
                          <w:marLeft w:val="0"/>
                          <w:marRight w:val="0"/>
                          <w:marTop w:val="0"/>
                          <w:marBottom w:val="0"/>
                          <w:divBdr>
                            <w:top w:val="none" w:sz="0" w:space="0" w:color="auto"/>
                            <w:left w:val="none" w:sz="0" w:space="0" w:color="auto"/>
                            <w:bottom w:val="none" w:sz="0" w:space="0" w:color="auto"/>
                            <w:right w:val="none" w:sz="0" w:space="0" w:color="auto"/>
                          </w:divBdr>
                        </w:div>
                      </w:divsChild>
                    </w:div>
                    <w:div w:id="975572835">
                      <w:marLeft w:val="0"/>
                      <w:marRight w:val="0"/>
                      <w:marTop w:val="0"/>
                      <w:marBottom w:val="0"/>
                      <w:divBdr>
                        <w:top w:val="none" w:sz="0" w:space="0" w:color="auto"/>
                        <w:left w:val="none" w:sz="0" w:space="0" w:color="auto"/>
                        <w:bottom w:val="none" w:sz="0" w:space="0" w:color="auto"/>
                        <w:right w:val="none" w:sz="0" w:space="0" w:color="auto"/>
                      </w:divBdr>
                    </w:div>
                    <w:div w:id="1125806709">
                      <w:marLeft w:val="0"/>
                      <w:marRight w:val="0"/>
                      <w:marTop w:val="0"/>
                      <w:marBottom w:val="0"/>
                      <w:divBdr>
                        <w:top w:val="none" w:sz="0" w:space="0" w:color="auto"/>
                        <w:left w:val="none" w:sz="0" w:space="0" w:color="auto"/>
                        <w:bottom w:val="none" w:sz="0" w:space="0" w:color="auto"/>
                        <w:right w:val="none" w:sz="0" w:space="0" w:color="auto"/>
                      </w:divBdr>
                    </w:div>
                    <w:div w:id="3151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14">
      <w:bodyDiv w:val="1"/>
      <w:marLeft w:val="0"/>
      <w:marRight w:val="0"/>
      <w:marTop w:val="0"/>
      <w:marBottom w:val="0"/>
      <w:divBdr>
        <w:top w:val="none" w:sz="0" w:space="0" w:color="auto"/>
        <w:left w:val="none" w:sz="0" w:space="0" w:color="auto"/>
        <w:bottom w:val="none" w:sz="0" w:space="0" w:color="auto"/>
        <w:right w:val="none" w:sz="0" w:space="0" w:color="auto"/>
      </w:divBdr>
      <w:divsChild>
        <w:div w:id="76368305">
          <w:marLeft w:val="0"/>
          <w:marRight w:val="0"/>
          <w:marTop w:val="0"/>
          <w:marBottom w:val="0"/>
          <w:divBdr>
            <w:top w:val="none" w:sz="0" w:space="0" w:color="auto"/>
            <w:left w:val="none" w:sz="0" w:space="0" w:color="auto"/>
            <w:bottom w:val="none" w:sz="0" w:space="0" w:color="auto"/>
            <w:right w:val="none" w:sz="0" w:space="0" w:color="auto"/>
          </w:divBdr>
        </w:div>
        <w:div w:id="1762683714">
          <w:marLeft w:val="0"/>
          <w:marRight w:val="0"/>
          <w:marTop w:val="0"/>
          <w:marBottom w:val="0"/>
          <w:divBdr>
            <w:top w:val="none" w:sz="0" w:space="0" w:color="auto"/>
            <w:left w:val="none" w:sz="0" w:space="0" w:color="auto"/>
            <w:bottom w:val="none" w:sz="0" w:space="0" w:color="auto"/>
            <w:right w:val="none" w:sz="0" w:space="0" w:color="auto"/>
          </w:divBdr>
          <w:divsChild>
            <w:div w:id="1278296802">
              <w:marLeft w:val="0"/>
              <w:marRight w:val="0"/>
              <w:marTop w:val="0"/>
              <w:marBottom w:val="0"/>
              <w:divBdr>
                <w:top w:val="none" w:sz="0" w:space="0" w:color="auto"/>
                <w:left w:val="none" w:sz="0" w:space="0" w:color="auto"/>
                <w:bottom w:val="none" w:sz="0" w:space="0" w:color="auto"/>
                <w:right w:val="none" w:sz="0" w:space="0" w:color="auto"/>
              </w:divBdr>
              <w:divsChild>
                <w:div w:id="394204514">
                  <w:marLeft w:val="0"/>
                  <w:marRight w:val="0"/>
                  <w:marTop w:val="0"/>
                  <w:marBottom w:val="0"/>
                  <w:divBdr>
                    <w:top w:val="none" w:sz="0" w:space="0" w:color="auto"/>
                    <w:left w:val="none" w:sz="0" w:space="0" w:color="auto"/>
                    <w:bottom w:val="none" w:sz="0" w:space="0" w:color="auto"/>
                    <w:right w:val="none" w:sz="0" w:space="0" w:color="auto"/>
                  </w:divBdr>
                </w:div>
                <w:div w:id="1825008534">
                  <w:marLeft w:val="0"/>
                  <w:marRight w:val="0"/>
                  <w:marTop w:val="0"/>
                  <w:marBottom w:val="0"/>
                  <w:divBdr>
                    <w:top w:val="none" w:sz="0" w:space="0" w:color="auto"/>
                    <w:left w:val="none" w:sz="0" w:space="0" w:color="auto"/>
                    <w:bottom w:val="none" w:sz="0" w:space="0" w:color="auto"/>
                    <w:right w:val="none" w:sz="0" w:space="0" w:color="auto"/>
                  </w:divBdr>
                </w:div>
                <w:div w:id="319966950">
                  <w:marLeft w:val="0"/>
                  <w:marRight w:val="0"/>
                  <w:marTop w:val="0"/>
                  <w:marBottom w:val="0"/>
                  <w:divBdr>
                    <w:top w:val="none" w:sz="0" w:space="0" w:color="auto"/>
                    <w:left w:val="none" w:sz="0" w:space="0" w:color="auto"/>
                    <w:bottom w:val="none" w:sz="0" w:space="0" w:color="auto"/>
                    <w:right w:val="none" w:sz="0" w:space="0" w:color="auto"/>
                  </w:divBdr>
                </w:div>
                <w:div w:id="16108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2088</Words>
  <Characters>11908</Characters>
  <Application>Microsoft Office Word</Application>
  <DocSecurity>0</DocSecurity>
  <Lines>99</Lines>
  <Paragraphs>27</Paragraphs>
  <ScaleCrop>false</ScaleCrop>
  <Company>CtrlSoft</Company>
  <LinksUpToDate>false</LinksUpToDate>
  <CharactersWithSpaces>13969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Grandan AG</dc:creator>
  <cp:lastModifiedBy>Grandan AG</cp:lastModifiedBy>
  <cp:revision>2</cp:revision>
  <cp:lastPrinted>2010-12-14T20:06:00Z</cp:lastPrinted>
  <dcterms:created xsi:type="dcterms:W3CDTF">2010-12-14T19:32:00Z</dcterms:created>
  <dcterms:modified xsi:type="dcterms:W3CDTF">2010-12-15T14:43:00Z</dcterms:modified>
</cp:coreProperties>
</file>